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4" w:rsidRDefault="000302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Title"/>
        <w:jc w:val="center"/>
      </w:pPr>
      <w:r>
        <w:t>ПРАВИТЕЛЬСТВО РОССИЙСКОЙ ФЕДЕРАЦИИ</w:t>
      </w:r>
    </w:p>
    <w:p w:rsidR="00030214" w:rsidRDefault="00030214">
      <w:pPr>
        <w:pStyle w:val="ConsPlusTitle"/>
        <w:jc w:val="center"/>
      </w:pPr>
    </w:p>
    <w:p w:rsidR="00030214" w:rsidRDefault="00030214">
      <w:pPr>
        <w:pStyle w:val="ConsPlusTitle"/>
        <w:jc w:val="center"/>
      </w:pPr>
      <w:r>
        <w:t>РАСПОРЯЖЕНИЕ</w:t>
      </w:r>
    </w:p>
    <w:p w:rsidR="00030214" w:rsidRDefault="00030214">
      <w:pPr>
        <w:pStyle w:val="ConsPlusTitle"/>
        <w:jc w:val="center"/>
      </w:pPr>
      <w:r>
        <w:t>от 28 декабря 2012 г. N 2579-р</w:t>
      </w:r>
    </w:p>
    <w:p w:rsidR="00030214" w:rsidRDefault="00030214">
      <w:pPr>
        <w:pStyle w:val="ConsPlusNormal"/>
        <w:jc w:val="center"/>
      </w:pPr>
      <w:r>
        <w:t>Список изменяющих документов</w:t>
      </w:r>
    </w:p>
    <w:p w:rsidR="00030214" w:rsidRDefault="00030214">
      <w:pPr>
        <w:pStyle w:val="ConsPlusNormal"/>
        <w:jc w:val="center"/>
      </w:pPr>
      <w:proofErr w:type="gramStart"/>
      <w:r>
        <w:t xml:space="preserve">(в ред. распоряжений Правительства РФ от 26.03.2013 </w:t>
      </w:r>
      <w:hyperlink r:id="rId6" w:history="1">
        <w:r>
          <w:rPr>
            <w:color w:val="0000FF"/>
          </w:rPr>
          <w:t>N 440-р</w:t>
        </w:r>
      </w:hyperlink>
      <w:r>
        <w:t>,</w:t>
      </w:r>
      <w:proofErr w:type="gramEnd"/>
    </w:p>
    <w:p w:rsidR="00030214" w:rsidRDefault="00030214">
      <w:pPr>
        <w:pStyle w:val="ConsPlusNormal"/>
        <w:jc w:val="center"/>
      </w:pPr>
      <w:r>
        <w:t xml:space="preserve">от 17.08.2013 </w:t>
      </w:r>
      <w:hyperlink r:id="rId7" w:history="1">
        <w:r>
          <w:rPr>
            <w:color w:val="0000FF"/>
          </w:rPr>
          <w:t>N 1459-р</w:t>
        </w:r>
      </w:hyperlink>
      <w:r>
        <w:t xml:space="preserve">, от 19.12.2013 </w:t>
      </w:r>
      <w:hyperlink r:id="rId8" w:history="1">
        <w:r>
          <w:rPr>
            <w:color w:val="0000FF"/>
          </w:rPr>
          <w:t>N 2417-р</w:t>
        </w:r>
      </w:hyperlink>
      <w:r>
        <w:t>,</w:t>
      </w:r>
    </w:p>
    <w:p w:rsidR="00030214" w:rsidRDefault="00030214">
      <w:pPr>
        <w:pStyle w:val="ConsPlusNormal"/>
        <w:jc w:val="center"/>
      </w:pPr>
      <w:r>
        <w:t xml:space="preserve">от 02.07.2014 </w:t>
      </w:r>
      <w:hyperlink r:id="rId9" w:history="1">
        <w:r>
          <w:rPr>
            <w:color w:val="0000FF"/>
          </w:rPr>
          <w:t>N 1211-р</w:t>
        </w:r>
      </w:hyperlink>
      <w:r>
        <w:t xml:space="preserve">, от 24.11.2014 </w:t>
      </w:r>
      <w:hyperlink r:id="rId10" w:history="1">
        <w:r>
          <w:rPr>
            <w:color w:val="0000FF"/>
          </w:rPr>
          <w:t>N 2343-р</w:t>
        </w:r>
      </w:hyperlink>
      <w:r>
        <w:t>,</w:t>
      </w:r>
    </w:p>
    <w:p w:rsidR="00030214" w:rsidRDefault="00030214">
      <w:pPr>
        <w:pStyle w:val="ConsPlusNormal"/>
        <w:jc w:val="center"/>
      </w:pPr>
      <w:r>
        <w:t xml:space="preserve">от 23.12.2014 </w:t>
      </w:r>
      <w:hyperlink r:id="rId11" w:history="1">
        <w:r>
          <w:rPr>
            <w:color w:val="0000FF"/>
          </w:rPr>
          <w:t>N 2664-р</w:t>
        </w:r>
      </w:hyperlink>
      <w:r>
        <w:t xml:space="preserve">, от 23.12.2014 </w:t>
      </w:r>
      <w:hyperlink r:id="rId12" w:history="1">
        <w:r>
          <w:rPr>
            <w:color w:val="0000FF"/>
          </w:rPr>
          <w:t>N 2665-р</w:t>
        </w:r>
      </w:hyperlink>
      <w:r>
        <w:t>,</w:t>
      </w:r>
    </w:p>
    <w:p w:rsidR="00030214" w:rsidRDefault="00030214">
      <w:pPr>
        <w:pStyle w:val="ConsPlusNormal"/>
        <w:jc w:val="center"/>
      </w:pPr>
      <w:r>
        <w:t xml:space="preserve">от 20.08.2015 </w:t>
      </w:r>
      <w:hyperlink r:id="rId13" w:history="1">
        <w:r>
          <w:rPr>
            <w:color w:val="0000FF"/>
          </w:rPr>
          <w:t>N 1622-р</w:t>
        </w:r>
      </w:hyperlink>
      <w:r>
        <w:t xml:space="preserve">, от 28.10.2015 </w:t>
      </w:r>
      <w:hyperlink r:id="rId14" w:history="1">
        <w:r>
          <w:rPr>
            <w:color w:val="0000FF"/>
          </w:rPr>
          <w:t>N 2192-р</w:t>
        </w:r>
      </w:hyperlink>
      <w:r>
        <w:t>)</w:t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конкуренции и совершенствование антимонопольной политики" (далее - план).</w:t>
      </w:r>
    </w:p>
    <w:p w:rsidR="00030214" w:rsidRDefault="00030214">
      <w:pPr>
        <w:pStyle w:val="ConsPlusNormal"/>
        <w:ind w:firstLine="540"/>
        <w:jc w:val="both"/>
      </w:pPr>
      <w:r>
        <w:t xml:space="preserve">2. Руководителям федеральных органов исполнительной власти, ответственных за реализацию </w:t>
      </w:r>
      <w:hyperlink w:anchor="P36" w:history="1">
        <w:r>
          <w:rPr>
            <w:color w:val="0000FF"/>
          </w:rPr>
          <w:t>плана</w:t>
        </w:r>
      </w:hyperlink>
      <w:r>
        <w:t>:</w:t>
      </w:r>
    </w:p>
    <w:p w:rsidR="00030214" w:rsidRDefault="00030214">
      <w:pPr>
        <w:pStyle w:val="ConsPlusNormal"/>
        <w:ind w:firstLine="540"/>
        <w:jc w:val="both"/>
      </w:pPr>
      <w:r>
        <w:t xml:space="preserve">обеспечить реализацию </w:t>
      </w:r>
      <w:hyperlink w:anchor="P36" w:history="1">
        <w:r>
          <w:rPr>
            <w:color w:val="0000FF"/>
          </w:rPr>
          <w:t>плана</w:t>
        </w:r>
      </w:hyperlink>
      <w:r>
        <w:t>;</w:t>
      </w:r>
    </w:p>
    <w:p w:rsidR="00030214" w:rsidRDefault="00030214">
      <w:pPr>
        <w:pStyle w:val="ConsPlusNormal"/>
        <w:ind w:firstLine="540"/>
        <w:jc w:val="both"/>
      </w:pPr>
      <w:r>
        <w:t xml:space="preserve">ежеквартально, до 5-го числа месяца, следующего за отчетным кварталом, представлять в Минэкономразвития России информацию о ходе реализации </w:t>
      </w:r>
      <w:hyperlink w:anchor="P36" w:history="1">
        <w:r>
          <w:rPr>
            <w:color w:val="0000FF"/>
          </w:rPr>
          <w:t>плана</w:t>
        </w:r>
      </w:hyperlink>
      <w:r>
        <w:t>.</w:t>
      </w:r>
    </w:p>
    <w:p w:rsidR="00030214" w:rsidRDefault="00030214">
      <w:pPr>
        <w:pStyle w:val="ConsPlusNormal"/>
        <w:ind w:firstLine="540"/>
        <w:jc w:val="both"/>
      </w:pPr>
      <w:r>
        <w:t xml:space="preserve">3. Мониторинг и контроль реализации плана осуществлять в соответствии с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сентября 2012 г. N 1613-р.</w:t>
      </w:r>
    </w:p>
    <w:p w:rsidR="00030214" w:rsidRDefault="00030214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26.03.2013 N 440-р)</w:t>
      </w:r>
    </w:p>
    <w:p w:rsidR="00030214" w:rsidRDefault="00030214">
      <w:pPr>
        <w:pStyle w:val="ConsPlusNormal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РФ от 17.08.2013 N 1459-р.</w:t>
      </w:r>
    </w:p>
    <w:p w:rsidR="00030214" w:rsidRDefault="00030214">
      <w:pPr>
        <w:pStyle w:val="ConsPlusNormal"/>
        <w:ind w:firstLine="540"/>
        <w:jc w:val="both"/>
      </w:pPr>
      <w:r>
        <w:t>5. Признать утратившими силу:</w:t>
      </w:r>
    </w:p>
    <w:p w:rsidR="00030214" w:rsidRDefault="00030214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мая 2009 г. N 691-р (Собрание законодательства Российской Федерации, 2009, N 22, ст. 2736);</w:t>
      </w:r>
    </w:p>
    <w:p w:rsidR="00030214" w:rsidRDefault="00030214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2010 г. N 2295-р (Собрание законодательства Российской Федерации, 2010, N 52, ст. 7177).</w:t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jc w:val="right"/>
      </w:pPr>
      <w:r>
        <w:t>Председатель Правительства</w:t>
      </w:r>
    </w:p>
    <w:p w:rsidR="00030214" w:rsidRDefault="00030214">
      <w:pPr>
        <w:pStyle w:val="ConsPlusNormal"/>
        <w:jc w:val="right"/>
      </w:pPr>
      <w:r>
        <w:t>Российской Федерации</w:t>
      </w:r>
    </w:p>
    <w:p w:rsidR="00030214" w:rsidRDefault="00030214">
      <w:pPr>
        <w:pStyle w:val="ConsPlusNormal"/>
        <w:jc w:val="right"/>
      </w:pPr>
      <w:r>
        <w:t>Д.МЕДВЕДЕВ</w:t>
      </w: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</w:p>
    <w:p w:rsidR="00030214" w:rsidRDefault="00030214">
      <w:pPr>
        <w:pStyle w:val="ConsPlusNormal"/>
        <w:jc w:val="right"/>
      </w:pPr>
      <w:r>
        <w:t>Утвержден</w:t>
      </w:r>
    </w:p>
    <w:p w:rsidR="00030214" w:rsidRDefault="00030214">
      <w:pPr>
        <w:pStyle w:val="ConsPlusNormal"/>
        <w:jc w:val="right"/>
      </w:pPr>
      <w:r>
        <w:t>распоряжением Правительства</w:t>
      </w:r>
    </w:p>
    <w:p w:rsidR="00030214" w:rsidRDefault="00030214">
      <w:pPr>
        <w:pStyle w:val="ConsPlusNormal"/>
        <w:jc w:val="right"/>
      </w:pPr>
      <w:r>
        <w:t>Российской Федерации</w:t>
      </w:r>
    </w:p>
    <w:p w:rsidR="00030214" w:rsidRDefault="00030214">
      <w:pPr>
        <w:pStyle w:val="ConsPlusNormal"/>
        <w:jc w:val="right"/>
      </w:pPr>
      <w:r>
        <w:t>от 28 декабря 2012 г. N 2579-р</w:t>
      </w:r>
    </w:p>
    <w:p w:rsidR="00030214" w:rsidRDefault="00030214">
      <w:pPr>
        <w:pStyle w:val="ConsPlusNormal"/>
        <w:jc w:val="center"/>
      </w:pPr>
    </w:p>
    <w:p w:rsidR="00030214" w:rsidRDefault="00030214">
      <w:pPr>
        <w:pStyle w:val="ConsPlusTitle"/>
        <w:jc w:val="center"/>
      </w:pPr>
      <w:bookmarkStart w:id="1" w:name="P36"/>
      <w:bookmarkEnd w:id="1"/>
      <w:r>
        <w:t>ПЛАН</w:t>
      </w:r>
    </w:p>
    <w:p w:rsidR="00030214" w:rsidRDefault="00030214">
      <w:pPr>
        <w:pStyle w:val="ConsPlusTitle"/>
        <w:jc w:val="center"/>
      </w:pPr>
      <w:r>
        <w:t>МЕРОПРИЯТИЙ ("ДОРОЖНАЯ КАРТА") "РАЗВИТИЕ КОНКУРЕНЦИИ</w:t>
      </w:r>
    </w:p>
    <w:p w:rsidR="00030214" w:rsidRDefault="00030214">
      <w:pPr>
        <w:pStyle w:val="ConsPlusTitle"/>
        <w:jc w:val="center"/>
      </w:pPr>
      <w:r>
        <w:t>И СОВЕРШЕНСТВОВАНИЕ АНТИМОНОПОЛЬНОЙ ПОЛИТИКИ"</w:t>
      </w:r>
    </w:p>
    <w:p w:rsidR="00030214" w:rsidRDefault="00030214">
      <w:pPr>
        <w:pStyle w:val="ConsPlusNormal"/>
        <w:jc w:val="center"/>
      </w:pPr>
      <w:r>
        <w:t>Список изменяющих документов</w:t>
      </w:r>
    </w:p>
    <w:p w:rsidR="00030214" w:rsidRDefault="00030214">
      <w:pPr>
        <w:pStyle w:val="ConsPlusNormal"/>
        <w:jc w:val="center"/>
      </w:pPr>
      <w:proofErr w:type="gramStart"/>
      <w:r>
        <w:t xml:space="preserve">(в ред. распоряжений Правительства РФ от 23.12.2014 </w:t>
      </w:r>
      <w:hyperlink r:id="rId20" w:history="1">
        <w:r>
          <w:rPr>
            <w:color w:val="0000FF"/>
          </w:rPr>
          <w:t>N 2664-р</w:t>
        </w:r>
      </w:hyperlink>
      <w:r>
        <w:t>,</w:t>
      </w:r>
      <w:proofErr w:type="gramEnd"/>
    </w:p>
    <w:p w:rsidR="00030214" w:rsidRDefault="00030214">
      <w:pPr>
        <w:pStyle w:val="ConsPlusNormal"/>
        <w:jc w:val="center"/>
      </w:pPr>
      <w:r>
        <w:t xml:space="preserve">от 23.12.2014 </w:t>
      </w:r>
      <w:hyperlink r:id="rId21" w:history="1">
        <w:r>
          <w:rPr>
            <w:color w:val="0000FF"/>
          </w:rPr>
          <w:t>N 2665-р</w:t>
        </w:r>
      </w:hyperlink>
      <w:r>
        <w:t xml:space="preserve">, от 20.08.2015 </w:t>
      </w:r>
      <w:hyperlink r:id="rId22" w:history="1">
        <w:r>
          <w:rPr>
            <w:color w:val="0000FF"/>
          </w:rPr>
          <w:t>N 1622-р</w:t>
        </w:r>
      </w:hyperlink>
      <w:r>
        <w:t xml:space="preserve">, от 28.10.2015 </w:t>
      </w:r>
      <w:hyperlink r:id="rId23" w:history="1">
        <w:r>
          <w:rPr>
            <w:color w:val="0000FF"/>
          </w:rPr>
          <w:t>N 2192-р</w:t>
        </w:r>
      </w:hyperlink>
      <w:r>
        <w:t>)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I. Общее описание "дорожной карты"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ind w:firstLine="540"/>
        <w:jc w:val="both"/>
      </w:pPr>
      <w:r>
        <w:t xml:space="preserve">1. Поддержка конкуренции гарантируется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является </w:t>
      </w:r>
      <w:r>
        <w:lastRenderedPageBreak/>
        <w:t>одной из основ конституционного строя Российской Федерации, а также постоянным приоритетом государственной политики.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030214" w:rsidRDefault="00030214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Предметом плана мероприятий ("дорожной карты") "Развитие конкуренции и совершенствование антимонопольной политики" (далее - "дорожная карта") являются направления развития конкуренции, которые, с одной стороны, не охвачены иными "дорожными картами", разрабатываемыми в рамках национальной предпринимательской инициативы, а с другой стороны, имеют специальное, системное и существенное значение для развития конкуренции.</w:t>
      </w:r>
      <w:proofErr w:type="gramEnd"/>
    </w:p>
    <w:p w:rsidR="00030214" w:rsidRDefault="00030214">
      <w:pPr>
        <w:pStyle w:val="ConsPlusNormal"/>
        <w:ind w:firstLine="540"/>
        <w:jc w:val="both"/>
      </w:pPr>
      <w:proofErr w:type="gramStart"/>
      <w:r>
        <w:t>В связи с комплексностью задачи по развитию конкуренции в экономике необходим динамичный этапный подход к проведению</w:t>
      </w:r>
      <w:proofErr w:type="gramEnd"/>
      <w:r>
        <w:t xml:space="preserve">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"дорожной карты" с формированием предложений о внесении изменений в нее. В "дорожной карте" определяется перечень мероприятий по развитию конкуренции на 2013 - 2015 годы.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набора отраслей, требующих развития конкуренции, так и ключевых отраслевых мероприятий. В "дорожной карте" определены первоочередные мероприятия по развитию конкуренции на отдельных отраслевых рынках, реализация которых позволит достичь улучшений в качестве жизни граждан России за краткосрочный период. Разработанные меры охватывают рынки лекарственных препаратов, медицинских услуг, авиаперевозок, услуг связи, услуг дошкольного образования и нефтепродуктов.</w:t>
      </w:r>
    </w:p>
    <w:p w:rsidR="00030214" w:rsidRDefault="00030214">
      <w:pPr>
        <w:pStyle w:val="ConsPlusNormal"/>
        <w:ind w:firstLine="540"/>
        <w:jc w:val="both"/>
      </w:pPr>
      <w:r>
        <w:t>В "дорожной карте"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030214" w:rsidRDefault="00030214">
      <w:pPr>
        <w:pStyle w:val="ConsPlusNormal"/>
        <w:ind w:firstLine="540"/>
        <w:jc w:val="both"/>
      </w:pPr>
      <w:r>
        <w:t>3. Основными целями "дорожной карты" являются:</w:t>
      </w:r>
    </w:p>
    <w:p w:rsidR="00030214" w:rsidRDefault="00030214">
      <w:pPr>
        <w:pStyle w:val="ConsPlusNormal"/>
        <w:ind w:firstLine="540"/>
        <w:jc w:val="both"/>
      </w:pPr>
      <w:r>
        <w:t>включение функций по развитию конкуренции в приоритеты деятельности федеральных органов исполнительной власти и органов исполнительной власти субъектов Российской Федерации;</w:t>
      </w:r>
    </w:p>
    <w:p w:rsidR="00030214" w:rsidRDefault="00030214">
      <w:pPr>
        <w:pStyle w:val="ConsPlusNormal"/>
        <w:ind w:firstLine="540"/>
        <w:jc w:val="both"/>
      </w:pPr>
      <w:r>
        <w:t>внедрение лучших практик развития конкуренции в субъектах Российской Федерации;</w:t>
      </w:r>
    </w:p>
    <w:p w:rsidR="00030214" w:rsidRDefault="00030214">
      <w:pPr>
        <w:pStyle w:val="ConsPlusNormal"/>
        <w:ind w:firstLine="540"/>
        <w:jc w:val="both"/>
      </w:pPr>
      <w:r>
        <w:t>снижение доли государственного сектора в экономике;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в инфраструктурных отраслях, включая сферы естественных монополий;</w:t>
      </w:r>
    </w:p>
    <w:p w:rsidR="00030214" w:rsidRDefault="00030214">
      <w:pPr>
        <w:pStyle w:val="ConsPlusNormal"/>
        <w:ind w:firstLine="540"/>
        <w:jc w:val="both"/>
      </w:pPr>
      <w:r>
        <w:t>развитие конкуренции при осуществлении закупок;</w:t>
      </w:r>
    </w:p>
    <w:p w:rsidR="00030214" w:rsidRDefault="00030214">
      <w:pPr>
        <w:pStyle w:val="ConsPlusNormal"/>
        <w:ind w:firstLine="540"/>
        <w:jc w:val="both"/>
      </w:pPr>
      <w:r>
        <w:t>упрощение деятельности предпринимателей в рамках антимонопольного регулирования;</w:t>
      </w:r>
    </w:p>
    <w:p w:rsidR="00030214" w:rsidRDefault="00030214">
      <w:pPr>
        <w:pStyle w:val="ConsPlusNormal"/>
        <w:ind w:firstLine="540"/>
        <w:jc w:val="both"/>
      </w:pPr>
      <w:r>
        <w:t>повышение уровня защиты прав потребителей.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II. Контрольные показатели реализации плана мероприятий</w:t>
      </w:r>
    </w:p>
    <w:p w:rsidR="00030214" w:rsidRDefault="00030214">
      <w:pPr>
        <w:pStyle w:val="ConsPlusNormal"/>
        <w:jc w:val="center"/>
      </w:pPr>
      <w:r>
        <w:t>("дорожной карты")</w:t>
      </w:r>
    </w:p>
    <w:p w:rsidR="00030214" w:rsidRDefault="00030214">
      <w:pPr>
        <w:sectPr w:rsidR="00030214" w:rsidSect="007A0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274"/>
        <w:gridCol w:w="1126"/>
        <w:gridCol w:w="900"/>
        <w:gridCol w:w="900"/>
        <w:gridCol w:w="900"/>
        <w:gridCol w:w="900"/>
        <w:gridCol w:w="900"/>
        <w:gridCol w:w="900"/>
      </w:tblGrid>
      <w:tr w:rsidR="00030214">
        <w:tc>
          <w:tcPr>
            <w:tcW w:w="4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3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/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1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Общие показатели "дорожной карты"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Оценка состояния конкурентной среды: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>доля хозяйствующих субъектов в общем числе опрошенных, считающих, что состояние конкурентной среды улучшилось за истекший год;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40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стало меньше за истекший год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Показатель развития конкурентной среды на рынках товаров и услуг (на основе методики расчета индекса PMR ОЭСР)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>целевое значение индекса развития конкурентной среды на рынках товаров и услуг для Российской Федерации;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ind w:left="240"/>
            </w:pPr>
            <w:r>
              <w:t>рейтинг Российской Федерации по индексу развития конкурентной среды на рынках товаров и услуг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22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новых предприятий на 1000 человек (Newbusinessdensity)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5,48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ind w:firstLine="540"/>
        <w:jc w:val="both"/>
      </w:pPr>
      <w:r>
        <w:t>--------------------------------</w:t>
      </w:r>
    </w:p>
    <w:p w:rsidR="00030214" w:rsidRDefault="00030214">
      <w:pPr>
        <w:pStyle w:val="ConsPlusNormal"/>
        <w:ind w:firstLine="540"/>
        <w:jc w:val="both"/>
      </w:pPr>
      <w:bookmarkStart w:id="2" w:name="P147"/>
      <w:bookmarkEnd w:id="2"/>
      <w:proofErr w:type="gramStart"/>
      <w:r>
        <w:t>&lt;*&gt; Наряду с оценкой состояния конкурентной среды, проводимой путем опросов хозяйствующих субъектов, проводится периодическая оценка эффективности на основе международных данных ОЭСР, которые собираются 1 раз в 5 лет (в годы отчета ОЭСР, в 2009 году - по данным за 2008 год, в 2014 году - за 2013 год, в 2019 году - за 2018 год).</w:t>
      </w:r>
      <w:proofErr w:type="gramEnd"/>
      <w:r>
        <w:t xml:space="preserve"> Расчет осуществляется на основе составляющих индекса PMR (productmarketregulation, данные ОЭСР). Учитывается 3 ключевых фактора - участие государственного сектора в экономике, регулирование рынков (ценовое и неценовое регулирование ключевых отраслей) и барьеры для конкуренции (наличие картелей, вертикально и горизонтально интегрированных компаний в отрасли, административные барьеры).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III. ПЛАН</w:t>
      </w:r>
    </w:p>
    <w:p w:rsidR="00030214" w:rsidRDefault="00030214">
      <w:pPr>
        <w:pStyle w:val="ConsPlusNormal"/>
        <w:jc w:val="center"/>
      </w:pPr>
      <w:r>
        <w:t>мероприятий по реализации системных мер по развитию</w:t>
      </w:r>
    </w:p>
    <w:p w:rsidR="00030214" w:rsidRDefault="00030214">
      <w:pPr>
        <w:pStyle w:val="ConsPlusNormal"/>
        <w:jc w:val="center"/>
      </w:pPr>
      <w:r>
        <w:t>конкуренции в Российской Федерации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7"/>
        <w:gridCol w:w="1466"/>
        <w:gridCol w:w="4716"/>
        <w:gridCol w:w="1574"/>
        <w:gridCol w:w="2005"/>
      </w:tblGrid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 Включение функций по развитию конкуренции в приоритеты деятельности федеральных органов исполнительной власти и органов исполнительной власти субъектов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Закрепление за федеральными органами исполнительной власти и органами исполнительной власти субъектов Российской Федерации функций по развитию конкуренции, а также установление соответствующих ключевых показателей эффективности (КПЭ):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1.1. для заинтересованных федеральных органов исполнительной власти в регулируемых сферах деятельности, в том числе в сфере деятельности субъектов </w:t>
            </w:r>
            <w:r>
              <w:lastRenderedPageBreak/>
              <w:t>естественных монополий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постановление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внесены соответствующие изменения в положения о федеральных органах исполнительной власти, закрепляющие их полномочия по развитию конкуренции в </w:t>
            </w:r>
            <w:r>
              <w:lastRenderedPageBreak/>
              <w:t>регулируемых сферах деятельности, принят нормативный правовой акт Правительства Российской Федерации, предусматривающий разработку и установление ключевых показателей эффективности указанных органов, характеризующих эффект реализации таких полномочий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ФАС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Минэнерго России,</w:t>
            </w:r>
          </w:p>
          <w:p w:rsidR="00030214" w:rsidRDefault="00030214">
            <w:pPr>
              <w:pStyle w:val="ConsPlusNormal"/>
              <w:jc w:val="both"/>
            </w:pPr>
            <w:r>
              <w:lastRenderedPageBreak/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1.2. для органов исполнительной власти субъектов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указ Президента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внесены соответствующие изменения в положения об органах исполнительной власти субъектов Российской Федерации, закрепляющие их полномочия по развитию конкуренции в регулируемых сферах деятельности, а также установлены ключевые показатели эффективности указанных органов, характеризующие эффект реализации таких полномочий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ФАС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 Внедрение лучших практик развития конкуренции в субъектах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 внедрение стандарта развития конкуренции в субъектах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2.1.1. 1-й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поручение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 стандарт развития конкуренции в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2.1.2. 2-й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поручение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внедрен стандарт развития конкуренции в 6 пилотных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2.1.3. 3-й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утверждена новая редакция стандарта развития конкуренции в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 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2.1.4. 4-й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 в Правительство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оказано содействие внедрению стандарта развития конкуренции в 85 субъектах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 Минэкономразвития России, 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(п. 2.1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2.2. стимулирование субъектов Российской </w:t>
            </w:r>
            <w:r>
              <w:lastRenderedPageBreak/>
              <w:t>Федерации к эффективной реализации стандарта развития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постановлени</w:t>
            </w:r>
            <w:r>
              <w:lastRenderedPageBreak/>
              <w:t>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сформирована система поощрения для </w:t>
            </w:r>
            <w:r>
              <w:lastRenderedPageBreak/>
              <w:t>субъектов Российской Федерации, успешно реализующих стандарт развития конкуренции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август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Минэкономразвити</w:t>
            </w:r>
            <w:r>
              <w:lastRenderedPageBreak/>
              <w:t>я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Минфин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3. Снижение доли государственного сектора в экономике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3.1. подготовка предложений о поэтапном выводе с конкурентных рынков федеральных государственных унитарных предприятий,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сокращение к 2018 году числа федеральных государственных унитарных предприятий, осуществляющих деятельность на определенных приоритетных конкурентных рынках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август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3.2. введение обязательности согласования с ФАС России решений органов государственной власти и местного самоуправления о вновь создаваемых юридических лицах - хозяйствующих субъектах, за исключением случаев создания, непосредственно предусмотренных федеральными законами, решениями Президента Российской Федерации и Правительства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унитарных предприятий, хозяйственных обществ, более 50 процентов акций (долей) которых принадлежит государству, осуществляется с предварительного согласия антимонопольных органов в порядке, определенном антимонопольным законодательством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май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 Развитие конкуренции в инфраструктурных отраслях, включая сферы естественных монополий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4.1. определение направлений развития </w:t>
            </w:r>
            <w:r>
              <w:lastRenderedPageBreak/>
              <w:t>конкуренции в инфраструктурных отраслях, включая сферы естественных монополий: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утверждены планы мероприятий по развитию </w:t>
            </w:r>
            <w:r>
              <w:lastRenderedPageBreak/>
              <w:t>конкуренции в сферах естественных монополий и смежных с ними рынков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4.1.1. в электроэнергетике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4.1.2. на железнодорожном транспорте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4.1.3. в сфере почтовой связи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 месяцев после вступления в силу соответствующего федерального закона, регламентирующего отношения в области почтовой связи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4.1.4. в сфере электросвязи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4.1.5. в сфере теплоснабжения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4.1.6. на газовых рынках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4.1.7. в сфере трубопроводного транспорта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4.1.8. в сфере услуг аэропортов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4.1.9. в сфере услуг портов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Минэнерго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 развитие коммерческой инфраструктуры рынков, в том числе сопряженных со сферами естественных монополий, в части организованных (биржевых) торгов, системы договорных рыночных отношений, равного представительства всех заинтересованных сторон в следующих сферах: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установлены принципы формирования системы договорных отношений, советов рынков с равным представительством всех сторон, организованных биржевых торгов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4.2.1. электроэнергетика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соглашение </w:t>
            </w:r>
            <w:r>
              <w:lastRenderedPageBreak/>
              <w:t>участников рынка, акт Правительства Российской Федерации (при необходимости)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4.2.2. железнодорожный транспорт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соглашение участников рынка, акт Правительства Российской Федерации (при необходимости)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4.2.3. нефтепродукты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соглашение участников рынка, акт Правительства Российской Федерации (при необходимости)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4.3. проведение </w:t>
            </w:r>
            <w:proofErr w:type="gramStart"/>
            <w:r>
              <w:t>мониторинга хода реализации планов мероприятий</w:t>
            </w:r>
            <w:proofErr w:type="gramEnd"/>
            <w:r>
              <w:t xml:space="preserve"> по развитию конкуренции в сферах естественных монополий и смежных с ними рынков, а также анализа имеющихся </w:t>
            </w:r>
            <w:r>
              <w:lastRenderedPageBreak/>
              <w:t>проблем в указанных сферах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подготовка предложений по дополнению планов мероприятий по развитию конкуренции в сферах естественных монополий и смежных с ними рынков, а также по разработке отдельных актов Правительства Российской Федерации по </w:t>
            </w:r>
            <w:r>
              <w:lastRenderedPageBreak/>
              <w:t>развитию конкуренции в указанных сферах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1-й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заинтересованные федеральные органы исполнительной власти с участием автономной некоммерческой организации "Агентство стратегических инициатив по продвижению новых проектов", федерального государственного бюджетного учреждения "Аналитический центр при Правительстве Российской Федерации"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2-й этап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поручение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(п. 4.3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4.3.1- 4.3.2. исключены.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23.12.2014 N 2665-р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4.4. принятие правил недискриминационного доступа в сферах естественных монополий и сопряженных инфраструктурных сферах деятельности: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утверждены правила недискриминационного доступа, обеспечивающие для любых лиц, осуществляющих деятельность на территории Российской Федерации, недискриминационный доступ к услугам в сфере естественных монополий и сопряженных инфраструктурных сферах деятельности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4.4.1. почтовая связь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 месяцев после вступления в силу соответствующего федерального закона, регламентирующего отношения в области почтовой связи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4.4.2. электросвязь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bookmarkStart w:id="3" w:name="P379"/>
            <w:bookmarkEnd w:id="3"/>
            <w:r>
              <w:t xml:space="preserve">4.5. формирование единого информационного ресурса, </w:t>
            </w:r>
            <w:r>
              <w:lastRenderedPageBreak/>
              <w:t>обеспечивающего раскрытие информации: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создан единый государственный портал о раскрытии информации субъектами </w:t>
            </w:r>
            <w:r>
              <w:lastRenderedPageBreak/>
              <w:t>естественных монополий и органами регулирования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 Минэкономразвити</w:t>
            </w:r>
            <w:r>
              <w:lastRenderedPageBreak/>
              <w:t>я России, Минэнерго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28.10.2015 N 2192-р)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4.5.1. субъектами регулирования о тарифах естественных монополий, инвестиционных, операционных расходах, финансовой деятельности, регулировании субъектов естественных монополий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 xml:space="preserve">в течение 5 месяцев со дня вступления в силу федерального закона, указанного в </w:t>
            </w:r>
            <w:hyperlink w:anchor="P379" w:history="1">
              <w:r>
                <w:rPr>
                  <w:color w:val="0000FF"/>
                </w:rPr>
                <w:t>позиции 4.5</w:t>
              </w:r>
            </w:hyperlink>
            <w:r>
              <w:t xml:space="preserve"> настоящего раздела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4.5.2. органами регулирования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 xml:space="preserve">в течение 5 месяцев со дня вступления в силу федерального закона, указанного в </w:t>
            </w:r>
            <w:hyperlink w:anchor="P379" w:history="1">
              <w:r>
                <w:rPr>
                  <w:color w:val="0000FF"/>
                </w:rPr>
                <w:t>позиции 4.5</w:t>
              </w:r>
            </w:hyperlink>
            <w:r>
              <w:t xml:space="preserve"> настоящего раздела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 Развитие конкуренции при осуществлении закупок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5.1. формирование механизма </w:t>
            </w:r>
            <w:r>
              <w:lastRenderedPageBreak/>
              <w:t>общественного обсуждения целесообразности и обоснованности государственных и муниципальных закупок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акт </w:t>
            </w:r>
            <w:r>
              <w:lastRenderedPageBreak/>
              <w:t>Минэкономразвития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с мая 2014 года осуществляется общественное </w:t>
            </w:r>
            <w:r>
              <w:lastRenderedPageBreak/>
              <w:t>обсуждение закупок на этапе их планирования и определения поставщиков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май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</w:t>
            </w:r>
            <w:r>
              <w:lastRenderedPageBreak/>
              <w:t>я России с участием общероссийских общественных организаций предпринимателей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5.2. создание системы мониторинга, анализа и оценки положений о закупках организаций государственного сектора экономики, субъектов естественных монополий и организаций, осуществляющих регулируемые виды деятельности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решение Правительственной комиссии по вопросам конкуренции и развития малого и среднего предпринимательства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gramStart"/>
            <w:r>
              <w:t>определены "лучшие" и "худшие" закупочные практики и механизм распространения "лучших" практик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 с участием общероссийских общественных организаций предпринимателей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5.3. введение аудита эффективности закупок для обеспечения государственных и муниципальных нужд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 компетенцию Счетной палаты Российской Федерации включено проведение аудита за конечным результатом государственных и муниципальных закупок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январь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5.4. внедрение механизма предотвращения конфликта интересов в сфере государственных закупок и муниципальных закупок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установлены ограничения на аффилированность поставщиков, членов комиссий по осуществлению закупок и экспертов, предотвращающие конфликт интересов в сфере государственных закупок и муниципальных закупок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январь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 Упрощение деятельности предпринимателей в рамках антимонопольного регулирования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 устранение избыточного </w:t>
            </w:r>
            <w:r>
              <w:lastRenderedPageBreak/>
              <w:t>антимонопольного контроля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6.1.1. упразднение уведомления по сделкам экономической концентрации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упразднен уведомительный порядок совершения сделок в рамках антимонопольного контроля экономической концентрации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6.1.2. исключение предварительного согласования сделок субъектов естественных монополий внутри группы лиц, объединенных по основанию, предусмотренному </w:t>
            </w:r>
            <w:hyperlink r:id="rId33" w:history="1">
              <w:r>
                <w:rPr>
                  <w:color w:val="0000FF"/>
                </w:rPr>
                <w:t>пунктом 1 части 1 статьи 9</w:t>
              </w:r>
            </w:hyperlink>
            <w:r>
              <w:t xml:space="preserve"> Федерального закона "О защите конкуренции"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ходатайств в рамках предварительного согласования сделок естественных монополий по экономической концентрации сокращено в полтора раза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6.1.3. устранение возможности одновременного наложения на правонарушителя оборотного штрафа в соответствии с </w:t>
            </w:r>
            <w:hyperlink r:id="rId3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 и выдачи предписания о взыскании незаконно полученного дохода от нарушения антимонопольного законодательства Российской Федерации, предусмотренного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устранена возможность наложения </w:t>
            </w:r>
            <w:proofErr w:type="gramStart"/>
            <w:r>
              <w:t xml:space="preserve">на правонарушителя оборотного штрафа в соответствии с </w:t>
            </w:r>
            <w:hyperlink r:id="rId3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 с одновременной выдачей</w:t>
            </w:r>
            <w:proofErr w:type="gramEnd"/>
            <w:r>
              <w:t xml:space="preserve"> предписания о взыскании незаконно полученного дохода от нарушения антимонопольного законодательства Российской Федерации как избыточная мера ответственности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6.1.4. смягчение ответственности лиц, содействующих в расследовании антимонопольных нарушений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внесены изменения в </w:t>
            </w:r>
            <w:hyperlink r:id="rId3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и иные нормативные правовые акты, смягчающие ответственность или определяющие возможность освобождения от ответственности лиц, способствующих выявлению нарушений антимонопольного законодательства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6.1.5. защита интересов хозяйствующих субъектов при осуществлении действий и заключении соглашений о реализации исключительных прав, если такие действия и соглашения приводят или могут привести к недопущению, ограничению или устранению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отсутствие случаев ограничения конкуренции с использованием исключительных прав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6.1.6. расширение применения института предостережения и предупреждения незначительных нарушений антимонопольного законодательства Российской Федерации (в целях оперативного устранения нарушений до возбуждения дела)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сокращение количества нарушений антимонопольного законодательства, добровольное прекращение противоправных действий на ранней стадии их совершения. Число возбужденных дел уменьшено на 30 процентов за счет добровольного устранения нарушений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6.1.7. введение нормы, согласно которой поводом для возбуждения уголовного дела о преступлениях, предусмотренных </w:t>
            </w:r>
            <w:hyperlink r:id="rId38" w:history="1">
              <w:r>
                <w:rPr>
                  <w:color w:val="0000FF"/>
                </w:rPr>
                <w:t>статьей 178</w:t>
              </w:r>
            </w:hyperlink>
            <w:r>
              <w:t xml:space="preserve"> Уголовного кодекса Российской Федерации, служат только те материалы, которые направлены антимонопольным органом в соответствии с антимонопольным законодательством Российской Федерации для решения вопроса о возбуждении уголовного дела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уголовные дела по </w:t>
            </w:r>
            <w:hyperlink r:id="rId39" w:history="1">
              <w:r>
                <w:rPr>
                  <w:color w:val="0000FF"/>
                </w:rPr>
                <w:t>статье 178</w:t>
              </w:r>
            </w:hyperlink>
            <w:r>
              <w:t xml:space="preserve"> Уголовного кодекса Российской Федерации возбуждаются исключительно по материалам антимонопольного органа, свидетельствующим о нарушении антимонопольного законодательства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6.1.8. исключение избыточной функции реестра лиц, имеющих долю на рынке определенного товара в размере более чем 35 процентов или занимающих доминирующее положение, в целях избежания излишней административной </w:t>
            </w:r>
            <w:r>
              <w:lastRenderedPageBreak/>
              <w:t xml:space="preserve">нагрузки </w:t>
            </w:r>
            <w:proofErr w:type="gramStart"/>
            <w:r>
              <w:t>на</w:t>
            </w:r>
            <w:proofErr w:type="gramEnd"/>
            <w:r>
              <w:t xml:space="preserve"> хозяйствующих субъектов. Определение функции реестра как фиксирующей наличие доминирующего положения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включение хозяйствующего субъекта в реестр осуществляется сроком на 4 года.</w:t>
            </w:r>
          </w:p>
          <w:p w:rsidR="00030214" w:rsidRDefault="00030214">
            <w:pPr>
              <w:pStyle w:val="ConsPlusNormal"/>
            </w:pPr>
            <w:r>
              <w:t xml:space="preserve">Право хозяйствующего субъекта </w:t>
            </w:r>
            <w:proofErr w:type="gramStart"/>
            <w:r>
              <w:t>на обращение в антимонопольный орган с заявлением об исключении его из реестра</w:t>
            </w:r>
            <w:proofErr w:type="gramEnd"/>
            <w:r>
              <w:t xml:space="preserve">, в том числе в случае снижения его доли на рынке, закреплено в </w:t>
            </w:r>
            <w:r>
              <w:lastRenderedPageBreak/>
              <w:t>федеральном законе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России,</w:t>
            </w:r>
          </w:p>
          <w:p w:rsidR="00030214" w:rsidRDefault="00030214">
            <w:pPr>
              <w:pStyle w:val="ConsPlusNormal"/>
              <w:jc w:val="both"/>
            </w:pPr>
            <w:r>
              <w:t>Минэкономразвития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6.2. определение статуса и порядка подготовки разъяснений ФАС России практики применения антимонопольного законодательства Российской Федерации и лучших практик добросовестной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6.3. утверждение разъяснений по следующим основным вопросам: доказывание недопустимых соглашений (в том числе картелей) и согласованных действий на товарных рынках, а также сговоров на торгах; оценка допустимости способов ведения бизнеса субъектами, занимающими доминирующее положение на рынке;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утверждение и опубликование разъяснений ФАС России, в том числе в открытом доступе в информационно-телекоммуникационной сети "Интернет"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определение монопольно высокой и низкой цены; применение антимонопольного законодательства Российской Федерации к торгам частных компаний;</w:t>
            </w:r>
          </w:p>
          <w:p w:rsidR="00030214" w:rsidRDefault="00030214">
            <w:pPr>
              <w:pStyle w:val="ConsPlusNormal"/>
            </w:pPr>
            <w:r>
              <w:t>доказывание и расчет убытков, причиненных нарушением антимонопольного законодательства Российской Федерации;</w:t>
            </w:r>
          </w:p>
          <w:p w:rsidR="00030214" w:rsidRDefault="00030214">
            <w:pPr>
              <w:pStyle w:val="ConsPlusNormal"/>
            </w:pPr>
            <w:r>
              <w:t xml:space="preserve">соглашения в инновационных и высокотехнологичных сферах </w:t>
            </w:r>
            <w:r>
              <w:lastRenderedPageBreak/>
              <w:t>деятельности;</w:t>
            </w:r>
          </w:p>
          <w:p w:rsidR="00030214" w:rsidRDefault="00030214">
            <w:pPr>
              <w:pStyle w:val="ConsPlusNormal"/>
            </w:pPr>
            <w:r>
              <w:t>"вертикальные" соглашения, в том числе дилерские соглашения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6.4. создание единого раздела на сайте ФАС России с исчерпывающим перечнем и копиями решений и иных нормативных и ненормативных актов ФАС России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перечень и копии решений и иных нормативных и ненормативных актов ФАС России размещены в едином разделе на официальном сайте ФАС России в информационно-телекоммуникационной сети "Интернет"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6.5. внедрение механизма досудебного обжалования решений территориальных управлений ФАС России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 федеральном антимонопольном органе создан орган по досудебному обжалованию решений своих территориальных управлений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6.6. реализация пилотного проекта по дистанционному рассмотрению ФАС России дел о нарушениях антимонопольного законодательства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 дистанционном порядке рассмотрено не менее пяти дел о нарушении антимонопольного законодательства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6.7. утверждение правил подготовки ежегодного доклада о состоянии конкуренции в Российской Федерации, предусматривающего участие в его подготовке и обсуждении общественных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решение Правительственной комиссии по вопросам конкуренции и развития малого и среднего предпринимательства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утверждены правила подготовки ежегодного доклада о состоянии конкуренции в Российской Федерации, предусматривающие обязательное участие в его подготовке общественных организаций, включение в доклад их предложений и публичное обсуждение доклада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общественные объединения предпринимателей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6.8. повышение эффективности деятельности ФАС России: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6.8.1. введение в ключевые показатели эффективности должностных лиц ФАС России ответственности за принятые решения, отмененные впоследствии судами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ФАС России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предложения по развитию ФАС России утверждены и опубликованы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6.8.2. разработка предложений по развитию кадрового потенциала и укреплению ресурсной базы ФАС России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сентябрь 2015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Минфин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7. Повышение уровня защиты прав потребителей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7.1. разработка проекта федерального </w:t>
            </w:r>
            <w:proofErr w:type="gramStart"/>
            <w:r>
              <w:t>закона по вопросу</w:t>
            </w:r>
            <w:proofErr w:type="gramEnd"/>
            <w:r>
              <w:t xml:space="preserve"> о внедрении правовых механизмов защиты прав и законных интересов группы лиц в судах (групповых исков), включая возможность участия юридических лиц в групповых исках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системы, повышающей защиту прав потребителей от нарушений антимонопольного законодательства Российской Федерации, в том числе федеральным законом установлена возможность защиты прав и законных интересов нескольких лиц в судах (групповых исков), включая возможность участия юридических лиц в групповых исках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 xml:space="preserve">ноябрь 2013 г. </w:t>
            </w:r>
            <w:hyperlink w:anchor="P116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Минюст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30214" w:rsidRDefault="00030214">
            <w:pPr>
              <w:pStyle w:val="ConsPlusNormal"/>
              <w:ind w:firstLine="540"/>
            </w:pPr>
            <w:r>
              <w:t>КонсультантПлюс: примечание.</w:t>
            </w:r>
          </w:p>
          <w:p w:rsidR="00030214" w:rsidRDefault="00030214">
            <w:pPr>
              <w:pStyle w:val="ConsPlusNormal"/>
              <w:ind w:firstLine="540"/>
            </w:pP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23.12.2014 N 2664-р с 23 декабря 2014 года План</w:t>
            </w:r>
          </w:p>
          <w:p w:rsidR="00030214" w:rsidRDefault="00030214">
            <w:pPr>
              <w:pStyle w:val="ConsPlusNormal"/>
            </w:pPr>
            <w:r>
              <w:t xml:space="preserve">мероприятий, </w:t>
            </w:r>
            <w:proofErr w:type="gramStart"/>
            <w:r>
              <w:t>утвержденный</w:t>
            </w:r>
            <w:proofErr w:type="gramEnd"/>
            <w:r>
              <w:t xml:space="preserve"> данным документом, изложен в новой редакции. С этого</w:t>
            </w:r>
          </w:p>
          <w:p w:rsidR="00030214" w:rsidRDefault="00030214">
            <w:pPr>
              <w:pStyle w:val="ConsPlusNormal"/>
            </w:pPr>
            <w:proofErr w:type="gramStart"/>
            <w:r>
              <w:t>же</w:t>
            </w:r>
            <w:proofErr w:type="gramEnd"/>
            <w:r>
              <w:t xml:space="preserve"> срока субпозиция 7.2 исключена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23.12.2014</w:t>
            </w:r>
          </w:p>
          <w:p w:rsidR="00030214" w:rsidRDefault="00030214">
            <w:pPr>
              <w:pStyle w:val="ConsPlusNormal"/>
            </w:pPr>
            <w:r>
              <w:t>N 2665-р.</w:t>
            </w:r>
          </w:p>
          <w:p w:rsidR="00030214" w:rsidRDefault="0003021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30214">
        <w:tc>
          <w:tcPr>
            <w:tcW w:w="1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7.2. исключен.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23.12.2014 N 2665-р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7.3. усиление ответственности рекламодателей и рекламораспространителей за </w:t>
            </w:r>
            <w:r>
              <w:lastRenderedPageBreak/>
              <w:t>ненадлежащую рекламу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внесение в законодательство Российской Федерации изменений, ужесточающих ответственность рекламодателей и </w:t>
            </w:r>
            <w:r>
              <w:lastRenderedPageBreak/>
              <w:t>рекламораспространителей за ненадлежащую рекламу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8. Создание механизма реализации "дорожной карты" по развитию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8.1. оценка результатов внедрения мероприятий "дорожной карты"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отчет о внедрении мероприятий "дорожной карты" по развитию конкуренции за 2013 - 2014 годы, оценка ее реализации и подготовка предложений по корректировке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8.2. разработка регламента работы по развитию конкуренции, включающего: критерии отбора и порядок формирования списка приоритетных отраслей для развития конкуренции на регулярной основе;</w:t>
            </w:r>
          </w:p>
          <w:p w:rsidR="00030214" w:rsidRDefault="00030214">
            <w:pPr>
              <w:pStyle w:val="ConsPlusNormal"/>
            </w:pPr>
            <w:r>
              <w:t>порядок разработки актуального плана мероприятий (в формате "дорожной карты") по развитию конкуренции в приоритетных отраслях; порядок разработки плана системных (межотраслевых) мероприятий по развитию конкуренции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решение Правительственной комиссии по вопросам конкуренции и развития малого и среднего предпринимательства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утвержден регламент работы по развитию конкуренции в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8.3. разработка предложений по актуализации утвержденной "дорожной карты"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обновленная версия "дорожной карты" с учетом оценки реализованных мероприятий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2014 г.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IV. ПЛАН</w:t>
      </w:r>
    </w:p>
    <w:p w:rsidR="00030214" w:rsidRDefault="00030214">
      <w:pPr>
        <w:pStyle w:val="ConsPlusNormal"/>
        <w:jc w:val="center"/>
      </w:pPr>
      <w:r>
        <w:t>мероприятий по реализации мер по развитию конкуренции</w:t>
      </w:r>
    </w:p>
    <w:p w:rsidR="00030214" w:rsidRDefault="00030214">
      <w:pPr>
        <w:pStyle w:val="ConsPlusNormal"/>
        <w:jc w:val="center"/>
      </w:pPr>
      <w:r>
        <w:t>на отдельных рынках</w:t>
      </w:r>
    </w:p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lastRenderedPageBreak/>
        <w:t>1. Рынок лекарственных препаратов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440"/>
        <w:gridCol w:w="1200"/>
        <w:gridCol w:w="720"/>
        <w:gridCol w:w="806"/>
        <w:gridCol w:w="754"/>
        <w:gridCol w:w="840"/>
        <w:gridCol w:w="720"/>
        <w:gridCol w:w="840"/>
      </w:tblGrid>
      <w:tr w:rsidR="00030214">
        <w:tc>
          <w:tcPr>
            <w:tcW w:w="4560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40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680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560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440" w:type="dxa"/>
            <w:vMerge/>
          </w:tcPr>
          <w:p w:rsidR="00030214" w:rsidRDefault="00030214"/>
        </w:tc>
        <w:tc>
          <w:tcPr>
            <w:tcW w:w="1200" w:type="dxa"/>
            <w:vMerge/>
          </w:tcPr>
          <w:p w:rsidR="00030214" w:rsidRDefault="00030214"/>
        </w:tc>
        <w:tc>
          <w:tcPr>
            <w:tcW w:w="720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06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4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0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6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Число фармацевтических предприятий, лицензированных в соответствии с правилами организации производства и </w:t>
            </w:r>
            <w:proofErr w:type="gramStart"/>
            <w:r>
              <w:t>контроля за</w:t>
            </w:r>
            <w:proofErr w:type="gramEnd"/>
            <w:r>
              <w:t xml:space="preserve"> качеством лекарственных средств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Доля производителей, удовлетворенных процедурами регистрации лекарственных препаратов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4320"/>
        <w:gridCol w:w="1560"/>
        <w:gridCol w:w="2400"/>
      </w:tblGrid>
      <w:tr w:rsidR="00030214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1.1. совершенствование процедур формирования перечней лекарственных сре</w:t>
            </w:r>
            <w:proofErr w:type="gramStart"/>
            <w:r>
              <w:t>дств в ч</w:t>
            </w:r>
            <w:proofErr w:type="gramEnd"/>
            <w:r>
              <w:t>асти обязательного их публичного обсуждения и закрепления критериев и процедур их коррекции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сентябрь 2013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1.2. введение понятия "взаимозаменяемый лекарственный препарат", наделение Минздрава России полномочиями по утверждению порядка установления и ведения перечня взаимозаменяемых лекарственных препаратов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1.3. введение требований выписывания </w:t>
            </w:r>
            <w:r>
              <w:lastRenderedPageBreak/>
              <w:t>лекарственных препаратов на рецептурных бланках по международным непатентованным наименованиям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приказ </w:t>
            </w:r>
            <w:r>
              <w:lastRenderedPageBreak/>
              <w:t>Минздрава России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сохранение ассортимента и увеличение </w:t>
            </w:r>
            <w:r>
              <w:lastRenderedPageBreak/>
              <w:t>рыночной доли доступных широким слоям населения (дешевых)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1.4. 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20.08.2015 N 1622-р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bookmarkStart w:id="4" w:name="P649"/>
            <w:bookmarkEnd w:id="4"/>
            <w:proofErr w:type="gramStart"/>
            <w:r>
              <w:t>1.5. оптимизация процедур государственной регистрации лекарственных средств, в том числе введение процедур предрегистрационного и пострегистрационного консультирования заявителей, определение особенностей регистрации отдельных групп лекарственных препаратов (орфанные, биологические, биоаналоговые, воспроизведенные, препараты из лекарственного растительного сырья и др.), предоставление заявителю на сайте в информационно-телекоммуникационной сети "Интернет" актуальной информации о прохождении каждого этапа государственной регистрации лекарственных средств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октябрь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1.6. анализ правоприменительной практики изменений, внесенных в Федеральный закон "Об обращении лекарственных средств", в части совершенствования процедур государственной регистрации лекарственных препаратов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ежегодно, по истечении 12 месяцев со дня вступления в силу федерального закона, указанного в </w:t>
            </w:r>
            <w:hyperlink w:anchor="P649" w:history="1">
              <w:r>
                <w:rPr>
                  <w:color w:val="0000FF"/>
                </w:rPr>
                <w:t>позиции 1.5</w:t>
              </w:r>
            </w:hyperlink>
            <w:r>
              <w:t xml:space="preserve"> настоящего раздела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20.08.2015 N 1622-р)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1.7. совершенствование методики установления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препаратов, в части предоставления возможности производителям осуществлять ежегодную перерегистрацию предельных отпускных цен на лекарственные препараты, включенные в перечень жизненно необходимых и важнейших лекарственных препаратов, с учетом инфляции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межведомственный приказ (Минздрав России и ФСТ России)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производителей, удовлетворенных процедурами регистрации лекарственных препаратов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Минпромторг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1.8. создание при Минпромторге </w:t>
            </w:r>
            <w:proofErr w:type="gramStart"/>
            <w:r>
              <w:t>России</w:t>
            </w:r>
            <w:proofErr w:type="gramEnd"/>
            <w:r>
              <w:t xml:space="preserve"> постоянно действующей рабочей группы по разработке и ежегодному уточнению правил организации производства и контроля качества лекарственных средств на основе Международных правил производства лекарственных средств (GMP)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Минпромторга России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фармацевтических предприятий, лицензированных в соответствии с правилами организации производства и контроля качества 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Минпромторг России,</w:t>
            </w:r>
          </w:p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Минсельхоз России,</w:t>
            </w:r>
          </w:p>
          <w:p w:rsidR="00030214" w:rsidRDefault="00030214">
            <w:pPr>
              <w:pStyle w:val="ConsPlusNormal"/>
            </w:pPr>
            <w:r>
              <w:t>ассоциации фармпроизводителей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1.9. разработка и утверждение правил организации производства и контроля качества лекарственных средств на основе Международных правил </w:t>
            </w:r>
            <w:r>
              <w:lastRenderedPageBreak/>
              <w:t>производства лекарственных средств (GMP)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приказ Минпромторга России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увеличение числа фармацевтических предприятий, лицензированных в соответствии с правилами организации производства и контроля качества </w:t>
            </w:r>
            <w:r>
              <w:lastRenderedPageBreak/>
              <w:t>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Минпромторг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1.10. осуществление перехода фармпроизводителей на применение правил организации производства и контроля качества лекарственных средств, разработанных на основе Международных правил производства лекарственных средств (GMP)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фармацевтических предприятий, лицензированных в соответствии с правилами организации производства и контроля качества 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Минпромторг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1.11. внесение изменений в правила организации производства и контроля качества лекарственных сре</w:t>
            </w:r>
            <w:proofErr w:type="gramStart"/>
            <w:r>
              <w:t>дств в с</w:t>
            </w:r>
            <w:proofErr w:type="gramEnd"/>
            <w:r>
              <w:t>оответствии с изменениями, вносимыми в Международные правила производства лекарственных средств (GMP) в целях их гармонизации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Минпромторга России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фармацевтических предприятий, лицензированных в соответствии с правилами организации производства и контроля качества лекарственных средств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Минпромторг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2. Рынок медицинских услуг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1399"/>
        <w:gridCol w:w="1190"/>
        <w:gridCol w:w="756"/>
        <w:gridCol w:w="784"/>
        <w:gridCol w:w="756"/>
        <w:gridCol w:w="826"/>
        <w:gridCol w:w="716"/>
        <w:gridCol w:w="851"/>
      </w:tblGrid>
      <w:tr w:rsidR="00030214">
        <w:tc>
          <w:tcPr>
            <w:tcW w:w="4596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399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0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689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596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399" w:type="dxa"/>
            <w:vMerge/>
          </w:tcPr>
          <w:p w:rsidR="00030214" w:rsidRDefault="00030214"/>
        </w:tc>
        <w:tc>
          <w:tcPr>
            <w:tcW w:w="1190" w:type="dxa"/>
            <w:vMerge/>
          </w:tcPr>
          <w:p w:rsidR="00030214" w:rsidRDefault="00030214"/>
        </w:tc>
        <w:tc>
          <w:tcPr>
            <w:tcW w:w="756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6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26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16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9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Число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2275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11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2192-р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59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Доля территориальных фондов обязательного медицинского страхования, разместивших информацию об условиях участия медицинских организаций в системе обязательного медицинского страхования и тарифах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0"/>
        <w:gridCol w:w="1875"/>
        <w:gridCol w:w="4298"/>
        <w:gridCol w:w="1511"/>
        <w:gridCol w:w="2416"/>
      </w:tblGrid>
      <w:tr w:rsidR="00030214"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2.1. осуществление </w:t>
            </w:r>
            <w:proofErr w:type="gramStart"/>
            <w:r>
              <w:t>мониторинга участия организаций негосударственных форм собственности</w:t>
            </w:r>
            <w:proofErr w:type="gramEnd"/>
            <w:r>
              <w:t xml:space="preserve"> в системе обязательного медицинского страхования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2.2. совершенствование механизмов осуществления контроля медицинской деятельности, в том числе в части закрепления функций федерального органа исполнительной власти по осуществлению контрольных полномочий в сфере здравоохранения (выдача обязательных для исполнения предписаний, возбуждение и рассмотрение дел о нарушении требований законодательства Российской Федерации медицинскими работниками, медицинскими организациями и должностными лицами медицинских организаций)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акт Правительства Российской Федерации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числа медицинских организаций негосударственных форм собственности, участвующих в реализации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Росздравнадзор,</w:t>
            </w:r>
          </w:p>
          <w:p w:rsidR="00030214" w:rsidRDefault="00030214">
            <w:pPr>
              <w:pStyle w:val="ConsPlusNormal"/>
            </w:pPr>
            <w:r>
              <w:t>Роспотребнадзор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2.3. установление административной </w:t>
            </w:r>
            <w:proofErr w:type="gramStart"/>
            <w:r>
              <w:t>ответственности должностных лиц органов исполнительной власти субъектов Российской Федерации</w:t>
            </w:r>
            <w:proofErr w:type="gramEnd"/>
            <w:r>
              <w:t xml:space="preserve"> и территориальных фондов обязательного медицинского страхования за несвоевременное размещение в открытом доступе в информационно-телекоммуникационной сети "Интернет" информации об условиях участия медицинских организаций в системе обязательного медицинского страхования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федеральный закон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доли территориальных фондов обязательного медицинского страхования, разместивших информацию об условиях участия медицинских организаций в системе обязательного медицинского страхования и тарифах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Минюст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2.4. переход субъектов Российской Федерации на полный тариф оплаты отдельных видов медицинской помощи, в том числе включение в него расходов инвестиционного характера и расходов на оборудование стоимостью свыше 100 тыс. рублей (в виде амортизации)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субъектов Российской Федерации, перешедших на полный тариф оплаты отдельных видов медицинской помощи, в том числе в части расходов инвестиционного характера и расходов на оборудование стоимостью свыше 100 тыс. рублей (включая амортизацию)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Федеральный фонд обязательного медицинского страхования,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3. Рынок авиаперевозок</w:t>
      </w:r>
    </w:p>
    <w:p w:rsidR="00030214" w:rsidRDefault="000302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440"/>
        <w:gridCol w:w="1200"/>
        <w:gridCol w:w="720"/>
        <w:gridCol w:w="806"/>
        <w:gridCol w:w="754"/>
        <w:gridCol w:w="840"/>
        <w:gridCol w:w="720"/>
        <w:gridCol w:w="840"/>
      </w:tblGrid>
      <w:tr w:rsidR="00030214">
        <w:tc>
          <w:tcPr>
            <w:tcW w:w="4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5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Повышение коэффициента авиационной подвижности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0,7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Рост объема внутренних межрегиональных </w:t>
            </w:r>
            <w:r>
              <w:lastRenderedPageBreak/>
              <w:t>перевозок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млн.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11,01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Количество соглашений о воздушных сообщениях, в которых сняты или смягчены ограничения по числу перевозчиков, установленным маршрутам, частотам, тарифам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75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низкотарифных авиаперевозчиков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Доля крупных аэропортов (с численностью пассажиропотока не менее 1 млн. человек), имеющих не менее 2 поставщиков отдельных видов услуг по наземному обслуживанию воздушных судов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100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авиационных маршрутов с частотой перелетов не менее 2 рейсов в неделю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1357</w:t>
            </w:r>
          </w:p>
        </w:tc>
      </w:tr>
    </w:tbl>
    <w:p w:rsidR="00030214" w:rsidRDefault="00030214">
      <w:pPr>
        <w:pStyle w:val="ConsPlusNormal"/>
        <w:jc w:val="both"/>
      </w:pPr>
      <w:r>
        <w:t xml:space="preserve">(таблица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РФ от 28.10.2015 N 2192-р)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1802"/>
        <w:gridCol w:w="3454"/>
        <w:gridCol w:w="1168"/>
        <w:gridCol w:w="2564"/>
      </w:tblGrid>
      <w:tr w:rsidR="00030214"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3.1. введение требования о наличии в крупных аэропортах (исходя из определенного размера пассажиропотока) 2 и более поставщиков услуг по отдельным видам наземного обслуживания (обслуживание пассажиров, хранение и заправка авиатопливом)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аэропортов, имеющих не менее 2 поставщиков отдельных видов услуг по наземному обслуживанию воздушных судов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Минэкономразвития</w:t>
            </w:r>
          </w:p>
          <w:p w:rsidR="00030214" w:rsidRDefault="00030214">
            <w:pPr>
              <w:pStyle w:val="ConsPlusNormal"/>
            </w:pPr>
            <w:r>
              <w:t>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3.2. совершенствование порядка возврата провозной платы при отказе пассажира от перевозки в части </w:t>
            </w:r>
            <w:r>
              <w:lastRenderedPageBreak/>
              <w:t>установления порядка и условий возврата, а также отказа в возврате авиакомпанией денежных средств, уплаченных пассажиром за воздушную перевозку, при его отказе от полета, в целях создания условий для снижения стоимости воздушных перевозок для пассажиров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повышение доступности авиаперевозок, повышение </w:t>
            </w:r>
            <w:r>
              <w:lastRenderedPageBreak/>
              <w:t>коэффициента авиационной подвижности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март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Роспотребнадзор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3.3. обеспечение допуска иностранных пилотов к управлению воздушными судами российских авиакомпаний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снижение стоимости услуг летного состава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ФМС России,</w:t>
            </w:r>
          </w:p>
          <w:p w:rsidR="00030214" w:rsidRDefault="00030214">
            <w:pPr>
              <w:pStyle w:val="ConsPlusNormal"/>
            </w:pPr>
            <w:r>
              <w:t>Минтруд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3.4. предоставление авиакомпании возможности отказаться от включения в тариф услуг по предоставлению питания и напитков в полете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стимулирование появления низкотарифных авиаперевозчиков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август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3.5. пересмотр норм о бесплатном провозе багажа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август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Роспотребнадзор,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Минфин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3.6. либерализация межправительственных соглашений о воздушном сообщении в части снятия ограничений по числу перевозчиков, установленных маршрутов, частот, тарифам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внесение изменений в соглашения о воздушном сообщении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соглашений о воздушных сообщениях, в которых сняты или смягчены ограничения по числу перевозчиков, установленным маршрутам, частотам и тарифам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МИД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3.7. совершенствование порядка допуска перевозчиков в части обеспечения прозрачной процедуры допуска и обеспечения конкуренции на международных маршрутах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конкуренции в сфере авиаперевозок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3.8. проведение работы ФСТ России по установлению тарифов на хранение топлива и заправку воздушных судов в крыло в целях выравнивания тарифов в аэропортах Российской Федерации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выравнивание тарифов в аэропортах Российской Федерации на хранение топлива и заправку воздушных судов в крыло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15 апреля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proofErr w:type="gramStart"/>
            <w:r>
              <w:t>3.9. совершенствование программ субсидирования в целях обеспечения доступности воздушных перевозок пассажиров с Дальнего Востока в европейскую часть страны и в обратном направлении, на территории Северо-Западного, Сибирского, Уральского, Приволжского, Дальневосточного федеральных округов, из Калининградской области в европейскую часть страны и в обратном направлении в части снятия ограничений по возрасту пассажиров льготной категории, расширения перечня субсидируемых маршрутов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рост объема внутренних межрегиональных перевозок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Минфин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3.10. упрощение процедуры сертификации региональных аэропортов с низкой интенсивностью полетов и обеспечение возможности выполнения аэропортами сертификационных требований с привлечением соответствующих служб, находящихся в ведении субъектов Российской Федерации и муниципальных образований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Минтранса России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Минтранс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4. Рынок услуг связи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4"/>
        <w:gridCol w:w="1189"/>
        <w:gridCol w:w="1162"/>
        <w:gridCol w:w="784"/>
        <w:gridCol w:w="798"/>
        <w:gridCol w:w="798"/>
        <w:gridCol w:w="798"/>
        <w:gridCol w:w="798"/>
        <w:gridCol w:w="769"/>
      </w:tblGrid>
      <w:tr w:rsidR="00030214">
        <w:tc>
          <w:tcPr>
            <w:tcW w:w="4694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189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2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745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694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189" w:type="dxa"/>
            <w:vMerge/>
          </w:tcPr>
          <w:p w:rsidR="00030214" w:rsidRDefault="00030214"/>
        </w:tc>
        <w:tc>
          <w:tcPr>
            <w:tcW w:w="1162" w:type="dxa"/>
            <w:vMerge/>
          </w:tcPr>
          <w:p w:rsidR="00030214" w:rsidRDefault="00030214"/>
        </w:tc>
        <w:tc>
          <w:tcPr>
            <w:tcW w:w="784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9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Индекс рыночной концентрации (индекс </w:t>
            </w:r>
            <w:r>
              <w:lastRenderedPageBreak/>
              <w:t>Герфиндаля-Гиршмана) рынка услуг по передаче голосовой информации на территории субъекта Российской Федерации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2378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Доля населения, имеющего возможность пользоваться услугами широкополосного доступа, предоставляемыми не менее чем 2 операторами, на территории субъекта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70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8"/>
        <w:gridCol w:w="2420"/>
        <w:gridCol w:w="2997"/>
        <w:gridCol w:w="1532"/>
        <w:gridCol w:w="2323"/>
      </w:tblGrid>
      <w:tr w:rsidR="00030214"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4.1. внесение изменений в план использования полос радиочастот в рамках развития перспективных радиотехнологий в Российской Федерации в части исключения указаний на конкретные полосы радиочастот для перспективных радиотехнологий, а также минимально допустимой ширины полос радиочастот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стимулирование своевременного внедрения новых технологий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4.2. установление возможности применения узлов связи с территориально-распределенной архитектурой для сетей фиксированной связи и для сетей подвижной радиотелефонной связи, определив для операторов связи право пропуска трафика оптимальным способом и предусмотрев ограничения на пропуск трафика только в случае, если это приведет к нарушению целостности и безопасности сети связи общего пользования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Минкомсвязи России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реализация принципа технологической нейтральности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Минкомсвязь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4.3. разработка концепции организации межоператорского взаимодействия, не </w:t>
            </w:r>
            <w:r>
              <w:lastRenderedPageBreak/>
              <w:t>допускающая искажения конкуренции и дискриминации отдельных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доклад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оптимизация межоператорского </w:t>
            </w:r>
            <w:r>
              <w:lastRenderedPageBreak/>
              <w:t>взаимодействия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июнь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4.4. разработка </w:t>
            </w:r>
            <w:proofErr w:type="gramStart"/>
            <w:r>
              <w:t>проекта единых правил оказания услуг телефонной связи</w:t>
            </w:r>
            <w:proofErr w:type="gramEnd"/>
            <w:r>
              <w:t xml:space="preserve"> с разграничением особенностей оказания услуг по различным сетям связи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единых правил оказания услуг телефонной связи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2014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4.5. внесение изменений в порядок ведения операторами связи раздельного учета доходов и расходов по осуществляемым видам деятельности, оказываемым услугам связи и используемым для оказания этих услуг частям сети электросвязи, утвержденный Министерством информационных технологий и связи Российской Федерации (в части снижения платы за абонентскую линию при оплате услуг местной телефонной связи)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федерального органа исполнительной власти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создание благоприятных условий для перехода рынка из состояния естественной монополии в состояние конкурентного рынка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июнь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4.6. проведение выборочного детального анализа рынков услуг телефонной связи на территории отдельных муниципальных образований и субъектов Российской Федерации, междугородной телефонной связи, а также оценка целесообразности запуска пилотных проектов с прекращением тарифного регулирования услуг общедоступной электросвязи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4.7. введение пилотных проектов по отмене тарифного регулирования услуг фиксированной телефонной связи по результатам проведенного анализа на соответствующих территориях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ФСТ России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январь 2014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4.8. подведение итогов реализации пилотных </w:t>
            </w:r>
            <w:r>
              <w:lastRenderedPageBreak/>
              <w:t>проектов о прекращении тарифного регулирования услуг общедоступной электросвязи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доклад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апрель 2015 г.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ФСТ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Минкомсвязь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4.9. принятие правил недискриминационного доступа к инфраструктуре, используемой для оказания услуг электросвязи и находящейся в собственности (ведении) субъектов естественной монополии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обеспечение недискриминационного доступа к инфраструктуре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декабрь 2014 г.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Минкомсвязь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5. Рынок услуг дошкольного образования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4"/>
        <w:gridCol w:w="1189"/>
        <w:gridCol w:w="1162"/>
        <w:gridCol w:w="784"/>
        <w:gridCol w:w="798"/>
        <w:gridCol w:w="798"/>
        <w:gridCol w:w="798"/>
        <w:gridCol w:w="798"/>
        <w:gridCol w:w="769"/>
      </w:tblGrid>
      <w:tr w:rsidR="00030214">
        <w:tc>
          <w:tcPr>
            <w:tcW w:w="4694" w:type="dxa"/>
            <w:vMerge w:val="restart"/>
            <w:tcBorders>
              <w:lef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189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2" w:type="dxa"/>
            <w:vMerge w:val="restart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4745" w:type="dxa"/>
            <w:gridSpan w:val="6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4694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189" w:type="dxa"/>
            <w:vMerge/>
          </w:tcPr>
          <w:p w:rsidR="00030214" w:rsidRDefault="00030214"/>
        </w:tc>
        <w:tc>
          <w:tcPr>
            <w:tcW w:w="1162" w:type="dxa"/>
            <w:vMerge/>
          </w:tcPr>
          <w:p w:rsidR="00030214" w:rsidRDefault="00030214"/>
        </w:tc>
        <w:tc>
          <w:tcPr>
            <w:tcW w:w="784" w:type="dxa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8" w:type="dxa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9" w:type="dxa"/>
            <w:tcBorders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Количество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883</w:t>
            </w:r>
          </w:p>
        </w:tc>
      </w:tr>
      <w:tr w:rsidR="00030214">
        <w:tblPrEx>
          <w:tblBorders>
            <w:insideH w:val="nil"/>
            <w:insideV w:val="none" w:sz="0" w:space="0" w:color="auto"/>
          </w:tblBorders>
        </w:tblPrEx>
        <w:tc>
          <w:tcPr>
            <w:tcW w:w="469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Численность воспитанников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50383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57072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62779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69057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75963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83559</w:t>
            </w: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91915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7"/>
        <w:gridCol w:w="1676"/>
        <w:gridCol w:w="3755"/>
        <w:gridCol w:w="1312"/>
        <w:gridCol w:w="2880"/>
      </w:tblGrid>
      <w:tr w:rsidR="00030214"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5.1. разработка и направление в субъекты Российской Федерации рекомендаций по </w:t>
            </w:r>
            <w:r>
              <w:lastRenderedPageBreak/>
              <w:t>применению механизма муниципального заказа на услуги дошкольного образования у немуниципальных поставщиков (в том числе в частных дошкольных организациях)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письмо Минобрнауки </w:t>
            </w:r>
            <w:r>
              <w:lastRenderedPageBreak/>
              <w:t>России в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 xml:space="preserve">увеличение численности воспитанников негосударственных </w:t>
            </w:r>
            <w:r>
              <w:lastRenderedPageBreak/>
              <w:t>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ноябрь 2013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Минобрнауки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030214" w:rsidRDefault="00030214">
            <w:pPr>
              <w:pStyle w:val="ConsPlusNormal"/>
            </w:pPr>
            <w:r>
              <w:t>заинтересованные отраслевые организации и союзы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5.2. внесение изменений в законодательство Российской Федерации, предусматривающих сохранение целевого назначения зданий, используемых для оказания образовательных услуг дошкольными образовательными учреждениями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февраль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Минобрнауки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 с участием</w:t>
            </w:r>
          </w:p>
          <w:p w:rsidR="00030214" w:rsidRDefault="00030214">
            <w:pPr>
              <w:pStyle w:val="ConsPlusNormal"/>
            </w:pPr>
            <w:r>
              <w:t>заинтересованных отраслевых организаций и союзов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5.3. анализ реализуемых в различных субъектах Российской Федерации механизмов налоговой и имущественной поддержки негосударственных (частных) детских садов и распространение положительного опыта в субъектах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Минобрнауки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органы государственной власти субъектов Российской Федерации с участием заинтересованных отраслевых организаций и союзов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5.4. установление равных прав педагогических работников государственных и муниципальных учреждений дошкольного </w:t>
            </w:r>
            <w:r>
              <w:lastRenderedPageBreak/>
              <w:t>образования, с одной стороны, и негосударственных учреждений - с другой, в части обеспечения доступа к современным образовательным, психологическим и иным необходимым методам, включение их в систему повышения профессионального уровня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увеличение количества негосударственных образовательных учреждений,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lastRenderedPageBreak/>
              <w:t>июль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Минобрнауки России,</w:t>
            </w:r>
          </w:p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 xml:space="preserve">органы государственной </w:t>
            </w:r>
            <w:r>
              <w:lastRenderedPageBreak/>
              <w:t>власти субъектов Российской Федерации с участием заинтересованных отраслевых организаций и союзов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5.5. распространение лучших практик по совершенствованию нормативно-правовой базы субъектов Российской Федерации, муниципальных районов и городских округов в части выделения субсидий на содержание детей в детских садах независимо от их форм собственности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письмо Минобрнауки России в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численности воспитанников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Минобрнауки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5.6. принятие нормативных правовых актов в сфере здравоохранения, устанавливающих систему современных требований для детских садов всех форм собственности, различных типов и видов, а также групп временного пребывания детей, в том числе: разработка новых концептуальных основ формирования санитарных правил для дошкольных образовательных организаций различной организационно-правовой формы и формы собственности; утверждение новых санитарных правил для дошкольных образовательных организаций различной </w:t>
            </w:r>
            <w:r>
              <w:lastRenderedPageBreak/>
              <w:t>организационно-правовой формы и формы собственности;</w:t>
            </w:r>
          </w:p>
          <w:p w:rsidR="00030214" w:rsidRDefault="00030214">
            <w:pPr>
              <w:pStyle w:val="ConsPlusNormal"/>
            </w:pPr>
            <w:r>
              <w:t>разработка и утверждение санитарных правил для семейных групп, в том числе созданных индивидуальными предпринимателями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приказ Минздрава России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Минобрнауки России,</w:t>
            </w:r>
          </w:p>
          <w:p w:rsidR="00030214" w:rsidRDefault="00030214">
            <w:pPr>
              <w:pStyle w:val="ConsPlusNormal"/>
            </w:pPr>
            <w:r>
              <w:t>Роспотребнадзор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5.7. принятие нормативных правовых актов в сфере пожарной безопасности, устанавливающих систему современных требований для детских садов всех форм собственности, различных типов и видов, а также групп временного пребывания детей, в том числе: оптимизация правил пожарной безопасности для дошкольных учреждений;</w:t>
            </w:r>
          </w:p>
          <w:p w:rsidR="00030214" w:rsidRDefault="00030214">
            <w:pPr>
              <w:pStyle w:val="ConsPlusNormal"/>
            </w:pPr>
            <w:r>
              <w:t>разработка правил пожарной безопасности для семейных дошкольных групп, в том числе расположенных в жилых и приспособленных помещениях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приказ МЧС России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ноябрь 2013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МЧС России,</w:t>
            </w:r>
          </w:p>
          <w:p w:rsidR="00030214" w:rsidRDefault="00030214">
            <w:pPr>
              <w:pStyle w:val="ConsPlusNormal"/>
            </w:pPr>
            <w:r>
              <w:t>Минздрав России,</w:t>
            </w:r>
          </w:p>
          <w:p w:rsidR="00030214" w:rsidRDefault="00030214">
            <w:pPr>
              <w:pStyle w:val="ConsPlusNormal"/>
            </w:pPr>
            <w:r>
              <w:t>Минобрнауки России,</w:t>
            </w:r>
          </w:p>
          <w:p w:rsidR="00030214" w:rsidRDefault="00030214">
            <w:pPr>
              <w:pStyle w:val="ConsPlusNormal"/>
            </w:pPr>
            <w:r>
              <w:t>Роспотребнадзор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5.8. предоставление права на создание частных детских садов с использованием организационно-правовых форм коммерческих юридических лиц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увеличение количества негосударственных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Минобрнауки России,</w:t>
            </w:r>
          </w:p>
          <w:p w:rsidR="00030214" w:rsidRDefault="00030214">
            <w:pPr>
              <w:pStyle w:val="ConsPlusNormal"/>
            </w:pPr>
            <w:r>
              <w:t>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Роспотребнадзор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jc w:val="center"/>
      </w:pPr>
      <w:r>
        <w:t>6. Рынок нефтепродуктов</w:t>
      </w:r>
    </w:p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9"/>
        <w:gridCol w:w="1430"/>
        <w:gridCol w:w="1540"/>
        <w:gridCol w:w="1320"/>
        <w:gridCol w:w="1320"/>
        <w:gridCol w:w="1430"/>
        <w:gridCol w:w="1320"/>
        <w:gridCol w:w="1272"/>
        <w:gridCol w:w="1414"/>
      </w:tblGrid>
      <w:tr w:rsidR="00030214">
        <w:tc>
          <w:tcPr>
            <w:tcW w:w="3299" w:type="dxa"/>
            <w:vMerge w:val="restart"/>
            <w:tcBorders>
              <w:left w:val="nil"/>
            </w:tcBorders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430" w:type="dxa"/>
            <w:vMerge w:val="restart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vMerge w:val="restart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8076" w:type="dxa"/>
            <w:gridSpan w:val="6"/>
            <w:tcBorders>
              <w:right w:val="nil"/>
            </w:tcBorders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30214">
        <w:tc>
          <w:tcPr>
            <w:tcW w:w="3299" w:type="dxa"/>
            <w:vMerge/>
            <w:tcBorders>
              <w:left w:val="nil"/>
            </w:tcBorders>
          </w:tcPr>
          <w:p w:rsidR="00030214" w:rsidRDefault="00030214"/>
        </w:tc>
        <w:tc>
          <w:tcPr>
            <w:tcW w:w="1430" w:type="dxa"/>
            <w:vMerge/>
          </w:tcPr>
          <w:p w:rsidR="00030214" w:rsidRDefault="00030214"/>
        </w:tc>
        <w:tc>
          <w:tcPr>
            <w:tcW w:w="1540" w:type="dxa"/>
            <w:vMerge/>
          </w:tcPr>
          <w:p w:rsidR="00030214" w:rsidRDefault="00030214"/>
        </w:tc>
        <w:tc>
          <w:tcPr>
            <w:tcW w:w="132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2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3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20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72" w:type="dxa"/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4" w:type="dxa"/>
            <w:tcBorders>
              <w:right w:val="nil"/>
            </w:tcBorders>
            <w:vAlign w:val="center"/>
          </w:tcPr>
          <w:p w:rsidR="00030214" w:rsidRDefault="00030214">
            <w:pPr>
              <w:pStyle w:val="ConsPlusNormal"/>
              <w:jc w:val="center"/>
            </w:pPr>
            <w:r>
              <w:t>2018 год</w:t>
            </w:r>
          </w:p>
        </w:tc>
      </w:tr>
      <w:tr w:rsidR="00030214">
        <w:tblPrEx>
          <w:tblBorders>
            <w:insideV w:val="nil"/>
          </w:tblBorders>
        </w:tblPrEx>
        <w:tc>
          <w:tcPr>
            <w:tcW w:w="3299" w:type="dxa"/>
          </w:tcPr>
          <w:p w:rsidR="00030214" w:rsidRDefault="00030214">
            <w:pPr>
              <w:pStyle w:val="ConsPlusNormal"/>
            </w:pPr>
            <w:r>
              <w:t>Объем биржевой торговли нефтепродуктами</w:t>
            </w:r>
          </w:p>
        </w:tc>
        <w:tc>
          <w:tcPr>
            <w:tcW w:w="1430" w:type="dxa"/>
          </w:tcPr>
          <w:p w:rsidR="00030214" w:rsidRDefault="00030214">
            <w:pPr>
              <w:pStyle w:val="ConsPlusNormal"/>
              <w:jc w:val="both"/>
            </w:pPr>
            <w:r>
              <w:t>процентов</w:t>
            </w:r>
          </w:p>
        </w:tc>
        <w:tc>
          <w:tcPr>
            <w:tcW w:w="1540" w:type="dxa"/>
          </w:tcPr>
          <w:p w:rsidR="00030214" w:rsidRDefault="00030214">
            <w:pPr>
              <w:pStyle w:val="ConsPlusNormal"/>
            </w:pPr>
            <w:r>
              <w:t>8,9 по моторным топливам (АБ-</w:t>
            </w:r>
            <w:r>
              <w:lastRenderedPageBreak/>
              <w:t>6,7, ДТ-14,9), мазут - 14,9</w:t>
            </w:r>
          </w:p>
        </w:tc>
        <w:tc>
          <w:tcPr>
            <w:tcW w:w="1320" w:type="dxa"/>
          </w:tcPr>
          <w:p w:rsidR="00030214" w:rsidRDefault="00030214">
            <w:pPr>
              <w:pStyle w:val="ConsPlusNormal"/>
            </w:pPr>
            <w:r>
              <w:lastRenderedPageBreak/>
              <w:t xml:space="preserve">12,9 по моторным топливам </w:t>
            </w:r>
            <w:r>
              <w:lastRenderedPageBreak/>
              <w:t>(АБ-13,7, ДТ-17,2), мазут - 6</w:t>
            </w:r>
          </w:p>
        </w:tc>
        <w:tc>
          <w:tcPr>
            <w:tcW w:w="1320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</w:t>
            </w:r>
            <w:r>
              <w:lastRenderedPageBreak/>
              <w:t>ктов на внутреннем рынке (по видам)</w:t>
            </w:r>
          </w:p>
        </w:tc>
        <w:tc>
          <w:tcPr>
            <w:tcW w:w="1430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нефтепродук</w:t>
            </w:r>
            <w:r>
              <w:lastRenderedPageBreak/>
              <w:t>тов на внутреннем рынке (по видам)</w:t>
            </w:r>
          </w:p>
        </w:tc>
        <w:tc>
          <w:tcPr>
            <w:tcW w:w="1320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</w:t>
            </w:r>
            <w:r>
              <w:lastRenderedPageBreak/>
              <w:t>ктов на внутреннем рынке (по видам)</w:t>
            </w:r>
          </w:p>
        </w:tc>
        <w:tc>
          <w:tcPr>
            <w:tcW w:w="1272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</w:t>
            </w:r>
            <w:r>
              <w:lastRenderedPageBreak/>
              <w:t>ктов на внутреннем рынке (по видам)</w:t>
            </w:r>
          </w:p>
        </w:tc>
        <w:tc>
          <w:tcPr>
            <w:tcW w:w="1414" w:type="dxa"/>
          </w:tcPr>
          <w:p w:rsidR="00030214" w:rsidRDefault="00030214">
            <w:pPr>
              <w:pStyle w:val="ConsPlusNormal"/>
            </w:pPr>
            <w:r>
              <w:lastRenderedPageBreak/>
              <w:t>не менее 10 реализации нефтепродук</w:t>
            </w:r>
            <w:r>
              <w:lastRenderedPageBreak/>
              <w:t>тов на внутреннем рынке (по видам)</w:t>
            </w:r>
          </w:p>
        </w:tc>
      </w:tr>
    </w:tbl>
    <w:p w:rsidR="00030214" w:rsidRDefault="000302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1"/>
        <w:gridCol w:w="1783"/>
        <w:gridCol w:w="4290"/>
        <w:gridCol w:w="1657"/>
        <w:gridCol w:w="2159"/>
      </w:tblGrid>
      <w:tr w:rsidR="00030214"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030214" w:rsidRDefault="0003021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Исполнители (соисполнители)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6.1. совершенствование нормативно-правовой базы биржевой торговли нефтепродуктами, в том числе:</w:t>
            </w:r>
          </w:p>
          <w:p w:rsidR="00030214" w:rsidRDefault="00030214">
            <w:pPr>
              <w:pStyle w:val="ConsPlusNormal"/>
            </w:pPr>
            <w:r>
              <w:t>обеспечение анонимности биржевых торгов;</w:t>
            </w:r>
          </w:p>
          <w:p w:rsidR="00030214" w:rsidRDefault="00030214">
            <w:pPr>
              <w:pStyle w:val="ConsPlusNormal"/>
            </w:pPr>
            <w:r>
              <w:t>унификация и стандартизация лотов и контрактов;</w:t>
            </w:r>
          </w:p>
          <w:p w:rsidR="00030214" w:rsidRDefault="00030214">
            <w:pPr>
              <w:pStyle w:val="ConsPlusNormal"/>
            </w:pPr>
            <w:r>
              <w:t>установление минимального объема реализации нефтепродуктов на биржевых торгах, разработка требований к биржевым торгам, в ходе которых заключаются сделки по реализации нефтепродуктов, произведенных хозяйствующими субъектами, доминирующими на соответствующем рынке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совместный приказ ФАС России и Минэнерго России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повышение ликвидности биржевой торговли нефтепродуктами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</w:t>
            </w:r>
          </w:p>
          <w:p w:rsidR="00030214" w:rsidRDefault="00030214">
            <w:pPr>
              <w:pStyle w:val="ConsPlusNormal"/>
            </w:pPr>
            <w:r>
              <w:t>Минэнерго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6.2. формирование объективных индикаторов цен на нефтепродукты на основе внебиржевых и биржевых сделок, а также сопоставимых цен зарубежных рынков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доклад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совершенствование системы ценообразования на рынке нефтепродуктов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сентябрь 2013 г.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Минэнерго России,</w:t>
            </w:r>
          </w:p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 xml:space="preserve">6.3. повышение информационной прозрачности отрасли. Развитие практики разработки нефтяными компаниями </w:t>
            </w:r>
            <w:r>
              <w:lastRenderedPageBreak/>
              <w:t>"модельных политик"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доклад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повышение информационной прозрачности отрасли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</w:t>
            </w:r>
          </w:p>
        </w:tc>
      </w:tr>
      <w:tr w:rsidR="000302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lastRenderedPageBreak/>
              <w:t>6.4. изменение Правил обеспечения недискриминационного доступа к услугам субъектов естественных монополий по транспортировке нефти (нефтепродуктов) по магистральным трубопроводам в Российской Федерации в части создания условий деятельности для независимых субъектов рынка нефтепродуктов, повышение эффективности использования мощностей магистральных нефтепроводов и нефтепродуктопроводов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обеспечение недискриминационного доступа к услугам субъектов естественных монополий по транспортировке нефти (нефтепродуктов) по магистральным трубопроводам в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  <w:jc w:val="center"/>
            </w:pPr>
            <w:r>
              <w:t>март 2013 г.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14" w:rsidRDefault="00030214">
            <w:pPr>
              <w:pStyle w:val="ConsPlusNormal"/>
            </w:pPr>
            <w:r>
              <w:t>ФАС России, Минэнерго России, Минэкономразвития России,</w:t>
            </w:r>
          </w:p>
          <w:p w:rsidR="00030214" w:rsidRDefault="00030214">
            <w:pPr>
              <w:pStyle w:val="ConsPlusNormal"/>
            </w:pPr>
            <w:r>
              <w:t>ФСТ России</w:t>
            </w:r>
          </w:p>
        </w:tc>
      </w:tr>
    </w:tbl>
    <w:p w:rsidR="00030214" w:rsidRDefault="00030214">
      <w:pPr>
        <w:pStyle w:val="ConsPlusNormal"/>
        <w:jc w:val="both"/>
      </w:pPr>
    </w:p>
    <w:p w:rsidR="00030214" w:rsidRDefault="00030214">
      <w:pPr>
        <w:pStyle w:val="ConsPlusNormal"/>
        <w:ind w:firstLine="540"/>
        <w:jc w:val="both"/>
      </w:pPr>
      <w:r>
        <w:t>--------------------------------</w:t>
      </w:r>
    </w:p>
    <w:p w:rsidR="00030214" w:rsidRDefault="00030214">
      <w:pPr>
        <w:pStyle w:val="ConsPlusNormal"/>
        <w:ind w:firstLine="540"/>
        <w:jc w:val="both"/>
      </w:pPr>
      <w:bookmarkStart w:id="5" w:name="P1160"/>
      <w:bookmarkEnd w:id="5"/>
      <w:r>
        <w:t xml:space="preserve">&lt;*&gt; Мероприятие исполнено в связи с разработкой Государственной Думой Федерального Собрания Российской Федерации единого Гражданского процессуального </w:t>
      </w:r>
      <w:hyperlink r:id="rId47" w:history="1">
        <w:r>
          <w:rPr>
            <w:color w:val="0000FF"/>
          </w:rPr>
          <w:t>кодекса</w:t>
        </w:r>
      </w:hyperlink>
      <w:r>
        <w:t xml:space="preserve"> Российской Федерации, объединяющего гражданско-процессуальное, арбитражно-процессуальное и административное законодательство Российской Федерации, в том числе включающего вопрос защиты прав и законных интересов группы лиц.</w:t>
      </w: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ind w:firstLine="540"/>
        <w:jc w:val="both"/>
      </w:pPr>
    </w:p>
    <w:p w:rsidR="00030214" w:rsidRDefault="00030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254" w:rsidRDefault="00897254"/>
    <w:sectPr w:rsidR="00897254" w:rsidSect="0095294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4"/>
    <w:rsid w:val="00030214"/>
    <w:rsid w:val="008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DA3A2A5BE808C4E28073EA37B20952E5D7A33658DB04D29E72F45E1D28384F09DF6131C16217BY8XBC" TargetMode="External"/><Relationship Id="rId18" Type="http://schemas.openxmlformats.org/officeDocument/2006/relationships/hyperlink" Target="consultantplus://offline/ref=7ECDA3A2A5BE808C4E28073EA37B20952E557639668CB04D29E72F45E1YDX2C" TargetMode="External"/><Relationship Id="rId26" Type="http://schemas.openxmlformats.org/officeDocument/2006/relationships/hyperlink" Target="consultantplus://offline/ref=7ECDA3A2A5BE808C4E28073EA37B20952E5D7639648BB04D29E72F45E1D28384F09DF6131C162173Y8X2C" TargetMode="External"/><Relationship Id="rId39" Type="http://schemas.openxmlformats.org/officeDocument/2006/relationships/hyperlink" Target="consultantplus://offline/ref=7ECDA3A2A5BE808C4E28073EA37B20952E5C7F3C698BB04D29E72F45E1D28384F09DF614Y1X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CDA3A2A5BE808C4E28073EA37B20952E527C336888B04D29E72F45E1D28384F09DF6131C162178Y8X1C" TargetMode="External"/><Relationship Id="rId34" Type="http://schemas.openxmlformats.org/officeDocument/2006/relationships/hyperlink" Target="consultantplus://offline/ref=7ECDA3A2A5BE808C4E28073EA37B20952E5D7733658DB04D29E72F45E1YDX2C" TargetMode="External"/><Relationship Id="rId42" Type="http://schemas.openxmlformats.org/officeDocument/2006/relationships/hyperlink" Target="consultantplus://offline/ref=7ECDA3A2A5BE808C4E28073EA37B20952E527C336888B04D29E72F45E1D28384F09DF6131C16217FY8X6C" TargetMode="External"/><Relationship Id="rId47" Type="http://schemas.openxmlformats.org/officeDocument/2006/relationships/hyperlink" Target="consultantplus://offline/ref=7ECDA3A2A5BE808C4E28073EA37B20952E5D7C326187B04D29E72F45E1YDX2C" TargetMode="External"/><Relationship Id="rId7" Type="http://schemas.openxmlformats.org/officeDocument/2006/relationships/hyperlink" Target="consultantplus://offline/ref=7ECDA3A2A5BE808C4E28073EA37B20952E507E336089B04D29E72F45E1D28384F09DF6131C162173Y8XBC" TargetMode="External"/><Relationship Id="rId12" Type="http://schemas.openxmlformats.org/officeDocument/2006/relationships/hyperlink" Target="consultantplus://offline/ref=7ECDA3A2A5BE808C4E28073EA37B20952E527C336888B04D29E72F45E1D28384F09DF6131C162178Y8X1C" TargetMode="External"/><Relationship Id="rId17" Type="http://schemas.openxmlformats.org/officeDocument/2006/relationships/hyperlink" Target="consultantplus://offline/ref=7ECDA3A2A5BE808C4E28073EA37B20952E507E336089B04D29E72F45E1D28384F09DF6131C162173Y8XBC" TargetMode="External"/><Relationship Id="rId25" Type="http://schemas.openxmlformats.org/officeDocument/2006/relationships/hyperlink" Target="consultantplus://offline/ref=7ECDA3A2A5BE808C4E28073EA37B20952E5D7A33658DB04D29E72F45E1D28384F09DF6131C16217AY8X3C" TargetMode="External"/><Relationship Id="rId33" Type="http://schemas.openxmlformats.org/officeDocument/2006/relationships/hyperlink" Target="consultantplus://offline/ref=7ECDA3A2A5BE808C4E28073EA37B20952E5D7D3B648BB04D29E72F45E1D28384F09DF61015Y1X6C" TargetMode="External"/><Relationship Id="rId38" Type="http://schemas.openxmlformats.org/officeDocument/2006/relationships/hyperlink" Target="consultantplus://offline/ref=7ECDA3A2A5BE808C4E28073EA37B20952E5C7F3C698BB04D29E72F45E1D28384F09DF614Y1XDC" TargetMode="External"/><Relationship Id="rId46" Type="http://schemas.openxmlformats.org/officeDocument/2006/relationships/hyperlink" Target="consultantplus://offline/ref=7ECDA3A2A5BE808C4E28073EA37B20952E5D7639648BB04D29E72F45E1D28384F09DF6131C162172Y8X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DA3A2A5BE808C4E28073EA37B20952E507E396487B04D29E72F45E1D28384F09DF6131C162178Y8X2C" TargetMode="External"/><Relationship Id="rId20" Type="http://schemas.openxmlformats.org/officeDocument/2006/relationships/hyperlink" Target="consultantplus://offline/ref=7ECDA3A2A5BE808C4E28073EA37B20952E527D39628EB04D29E72F45E1D28384F09DF6131C16217AY8X0C" TargetMode="External"/><Relationship Id="rId29" Type="http://schemas.openxmlformats.org/officeDocument/2006/relationships/hyperlink" Target="consultantplus://offline/ref=7ECDA3A2A5BE808C4E28073EA37B20952E5D7639648BB04D29E72F45E1D28384F09DF6131C162172Y8X0C" TargetMode="External"/><Relationship Id="rId41" Type="http://schemas.openxmlformats.org/officeDocument/2006/relationships/hyperlink" Target="consultantplus://offline/ref=7ECDA3A2A5BE808C4E28073EA37B20952E527C336888B04D29E72F45E1D28384F09DF6131C16217FY8X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DA3A2A5BE808C4E28073EA37B20952E507E396487B04D29E72F45E1D28384F09DF6131C162178Y8X2C" TargetMode="External"/><Relationship Id="rId11" Type="http://schemas.openxmlformats.org/officeDocument/2006/relationships/hyperlink" Target="consultantplus://offline/ref=7ECDA3A2A5BE808C4E28073EA37B20952E527D39628EB04D29E72F45E1D28384F09DF6131C16217AY8X0C" TargetMode="External"/><Relationship Id="rId24" Type="http://schemas.openxmlformats.org/officeDocument/2006/relationships/hyperlink" Target="consultantplus://offline/ref=7ECDA3A2A5BE808C4E28073EA37B20952D5D793F6BD8E74F78B221Y4X0C" TargetMode="External"/><Relationship Id="rId32" Type="http://schemas.openxmlformats.org/officeDocument/2006/relationships/hyperlink" Target="consultantplus://offline/ref=7ECDA3A2A5BE808C4E28073EA37B20952E5D7A33658DB04D29E72F45E1D28384F09DF6131C162178Y8X1C" TargetMode="External"/><Relationship Id="rId37" Type="http://schemas.openxmlformats.org/officeDocument/2006/relationships/hyperlink" Target="consultantplus://offline/ref=7ECDA3A2A5BE808C4E28073EA37B20952E5D7733658DB04D29E72F45E1YDX2C" TargetMode="External"/><Relationship Id="rId40" Type="http://schemas.openxmlformats.org/officeDocument/2006/relationships/hyperlink" Target="consultantplus://offline/ref=7ECDA3A2A5BE808C4E28073EA37B20952E527D39628EB04D29E72F45E1D28384F09DF6131C16217AY8X0C" TargetMode="External"/><Relationship Id="rId45" Type="http://schemas.openxmlformats.org/officeDocument/2006/relationships/hyperlink" Target="consultantplus://offline/ref=7ECDA3A2A5BE808C4E28073EA37B20952E5D7639648BB04D29E72F45E1D28384F09DF6131C162172Y8X5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CDA3A2A5BE808C4E28073EA37B20952E537C33668BB04D29E72F45E1YDX2C" TargetMode="External"/><Relationship Id="rId23" Type="http://schemas.openxmlformats.org/officeDocument/2006/relationships/hyperlink" Target="consultantplus://offline/ref=7ECDA3A2A5BE808C4E28073EA37B20952E5D7639648BB04D29E72F45E1D28384F09DF6131C16217CY8XAC" TargetMode="External"/><Relationship Id="rId28" Type="http://schemas.openxmlformats.org/officeDocument/2006/relationships/hyperlink" Target="consultantplus://offline/ref=7ECDA3A2A5BE808C4E28073EA37B20952E527C336888B04D29E72F45E1D28384F09DF6131C16217FY8X7C" TargetMode="External"/><Relationship Id="rId36" Type="http://schemas.openxmlformats.org/officeDocument/2006/relationships/hyperlink" Target="consultantplus://offline/ref=7ECDA3A2A5BE808C4E28073EA37B20952E5D7733658DB04D29E72F45E1YDX2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ECDA3A2A5BE808C4E28073EA37B20952E527F3D6088B04D29E72F45E1D28384F09DF6131C162179Y8X3C" TargetMode="External"/><Relationship Id="rId19" Type="http://schemas.openxmlformats.org/officeDocument/2006/relationships/hyperlink" Target="consultantplus://offline/ref=7ECDA3A2A5BE808C4E28073EA37B20952E557639628FB04D29E72F45E1YDX2C" TargetMode="External"/><Relationship Id="rId31" Type="http://schemas.openxmlformats.org/officeDocument/2006/relationships/hyperlink" Target="consultantplus://offline/ref=7ECDA3A2A5BE808C4E28073EA37B20952E5D7A33658DB04D29E72F45E1D28384F09DF6131C162178Y8X1C" TargetMode="External"/><Relationship Id="rId44" Type="http://schemas.openxmlformats.org/officeDocument/2006/relationships/hyperlink" Target="consultantplus://offline/ref=7ECDA3A2A5BE808C4E28073EA37B20952E5D7A33658DB04D29E72F45E1D28384F09DF6131C162178Y8X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DA3A2A5BE808C4E28073EA37B20952E537B39698FB04D29E72F45E1D28384F09DF6131C16217BY8X4C" TargetMode="External"/><Relationship Id="rId14" Type="http://schemas.openxmlformats.org/officeDocument/2006/relationships/hyperlink" Target="consultantplus://offline/ref=7ECDA3A2A5BE808C4E28073EA37B20952E5D7639648BB04D29E72F45E1D28384F09DF6131C16217CY8XAC" TargetMode="External"/><Relationship Id="rId22" Type="http://schemas.openxmlformats.org/officeDocument/2006/relationships/hyperlink" Target="consultantplus://offline/ref=7ECDA3A2A5BE808C4E28073EA37B20952E5D7A33658DB04D29E72F45E1D28384F09DF6131C16217BY8XBC" TargetMode="External"/><Relationship Id="rId27" Type="http://schemas.openxmlformats.org/officeDocument/2006/relationships/hyperlink" Target="consultantplus://offline/ref=7ECDA3A2A5BE808C4E28073EA37B20952E5D7639648BB04D29E72F45E1D28384F09DF6131C162173Y8X1C" TargetMode="External"/><Relationship Id="rId30" Type="http://schemas.openxmlformats.org/officeDocument/2006/relationships/hyperlink" Target="consultantplus://offline/ref=7ECDA3A2A5BE808C4E28073EA37B20952E5D7639648BB04D29E72F45E1D28384F09DF6131C162172Y8X7C" TargetMode="External"/><Relationship Id="rId35" Type="http://schemas.openxmlformats.org/officeDocument/2006/relationships/hyperlink" Target="consultantplus://offline/ref=7ECDA3A2A5BE808C4E28073EA37B20952E5D7D3B648BB04D29E72F45E1YDX2C" TargetMode="External"/><Relationship Id="rId43" Type="http://schemas.openxmlformats.org/officeDocument/2006/relationships/hyperlink" Target="consultantplus://offline/ref=7ECDA3A2A5BE808C4E28073EA37B20952E5D7A33658DB04D29E72F45E1D28384F09DF6131C162178Y8X7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ECDA3A2A5BE808C4E28073EA37B20952E507B33618BB04D29E72F45E1D28384F09DF6131C16217BY8X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9127</Words>
  <Characters>52025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Ю.Л.</dc:creator>
  <cp:lastModifiedBy>Николаенко Ю.Л.</cp:lastModifiedBy>
  <cp:revision>1</cp:revision>
  <dcterms:created xsi:type="dcterms:W3CDTF">2016-01-14T02:23:00Z</dcterms:created>
  <dcterms:modified xsi:type="dcterms:W3CDTF">2016-01-14T02:24:00Z</dcterms:modified>
</cp:coreProperties>
</file>